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olors1.xml" ContentType="application/vnd.ms-office.chartcolorstyle+xml"/>
  <Override PartName="/word/charts/colors2.xml" ContentType="application/vnd.ms-office.chartcolorstyle+xml"/>
  <Override PartName="/word/charts/colors3.xml" ContentType="application/vnd.ms-office.chartcolorstyle+xml"/>
  <Override PartName="/word/charts/style1.xml" ContentType="application/vnd.ms-office.chartstyle+xml"/>
  <Override PartName="/word/charts/style2.xml" ContentType="application/vnd.ms-office.chartstyle+xml"/>
  <Override PartName="/word/charts/style3.xml" ContentType="application/vnd.ms-office.chartsty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Times New Roman" w:eastAsia="宋体" w:cs="Times New Roman"/>
          <w:b/>
          <w:sz w:val="44"/>
          <w:szCs w:val="24"/>
        </w:rPr>
      </w:pPr>
      <w:r>
        <w:rPr>
          <w:rFonts w:ascii="宋体" w:hAnsi="Times New Roman" w:eastAsia="宋体" w:cs="Times New Roman"/>
          <w:b/>
          <w:sz w:val="4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-198120</wp:posOffset>
                </wp:positionV>
                <wp:extent cx="2857500" cy="396240"/>
                <wp:effectExtent l="0" t="1905" r="0" b="1905"/>
                <wp:wrapSquare wrapText="bothSides"/>
                <wp:docPr id="2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39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课程编号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u w:val="single"/>
                              </w:rPr>
                              <w:t xml:space="preserve">       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7" o:spid="_x0000_s1026" o:spt="202" type="#_x0000_t202" style="position:absolute;left:0pt;margin-left:9pt;margin-top:-15.6pt;height:31.2pt;width:225pt;mso-wrap-distance-bottom:0pt;mso-wrap-distance-left:9pt;mso-wrap-distance-right:9pt;mso-wrap-distance-top:0pt;z-index:251659264;mso-width-relative:page;mso-height-relative:page;" fillcolor="#FFFFFF" filled="t" stroked="f" coordsize="21600,21600" o:gfxdata="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CnH+iLVAAAACQEAAA8AAAAAAAAAAQAgAAAAIgAAAGRycy9kb3ducmV2LnhtbFBLAQIUABQA&#10;AAAIAIdO4kCqNL54LAIAAD8EAAAOAAAAAAAAAAEAIAAAACQBAABkcnMvZTJvRG9jLnhtbFBLBQYA&#10;AAAABgAGAFkBAAD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课程编号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    </w:t>
                      </w:r>
                      <w:r>
                        <w:rPr>
                          <w:u w:val="single"/>
                        </w:rPr>
                        <w:t xml:space="preserve">       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3"/>
        <w:tblpPr w:leftFromText="180" w:rightFromText="180" w:vertAnchor="text" w:horzAnchor="margin" w:tblpXSpec="right" w:tblpY="-109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0"/>
        <w:gridCol w:w="1188"/>
        <w:gridCol w:w="12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0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Cs w:val="21"/>
              </w:rPr>
            </w:pPr>
            <w:r>
              <w:rPr>
                <w:rFonts w:hint="eastAsia" w:ascii="宋体" w:hAnsi="Times New Roman" w:eastAsia="宋体" w:cs="Times New Roman"/>
                <w:b/>
                <w:szCs w:val="21"/>
              </w:rPr>
              <w:t>得分</w:t>
            </w:r>
          </w:p>
        </w:tc>
        <w:tc>
          <w:tcPr>
            <w:tcW w:w="1188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Cs w:val="21"/>
              </w:rPr>
            </w:pPr>
            <w:r>
              <w:rPr>
                <w:rFonts w:hint="eastAsia" w:ascii="宋体" w:hAnsi="Times New Roman" w:eastAsia="宋体" w:cs="Times New Roman"/>
                <w:b/>
                <w:szCs w:val="21"/>
              </w:rPr>
              <w:t>教师签名</w:t>
            </w:r>
          </w:p>
        </w:tc>
        <w:tc>
          <w:tcPr>
            <w:tcW w:w="1260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Cs w:val="21"/>
              </w:rPr>
            </w:pPr>
            <w:r>
              <w:rPr>
                <w:rFonts w:hint="eastAsia" w:ascii="宋体" w:hAnsi="Times New Roman" w:eastAsia="宋体" w:cs="Times New Roman"/>
                <w:b/>
                <w:szCs w:val="21"/>
              </w:rPr>
              <w:t>批改日期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3" w:hRule="atLeast"/>
        </w:trPr>
        <w:tc>
          <w:tcPr>
            <w:tcW w:w="900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 w:val="44"/>
                <w:szCs w:val="24"/>
              </w:rPr>
            </w:pPr>
          </w:p>
        </w:tc>
        <w:tc>
          <w:tcPr>
            <w:tcW w:w="1188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 w:val="44"/>
                <w:szCs w:val="24"/>
              </w:rPr>
            </w:pPr>
          </w:p>
        </w:tc>
        <w:tc>
          <w:tcPr>
            <w:tcW w:w="1260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 w:val="44"/>
                <w:szCs w:val="24"/>
              </w:rPr>
            </w:pPr>
          </w:p>
        </w:tc>
      </w:tr>
    </w:tbl>
    <w:p>
      <w:pPr>
        <w:rPr>
          <w:rFonts w:ascii="宋体" w:hAnsi="Times New Roman" w:eastAsia="宋体" w:cs="Times New Roman"/>
          <w:b/>
          <w:sz w:val="44"/>
          <w:szCs w:val="24"/>
        </w:rPr>
      </w:pPr>
    </w:p>
    <w:p>
      <w:pPr>
        <w:jc w:val="center"/>
        <w:rPr>
          <w:rFonts w:ascii="Times New Roman" w:hAnsi="Times New Roman" w:eastAsia="宋体" w:cs="Times New Roman"/>
          <w:b/>
          <w:spacing w:val="56"/>
          <w:sz w:val="44"/>
          <w:szCs w:val="44"/>
        </w:rPr>
      </w:pPr>
      <w:r>
        <w:rPr>
          <w:rFonts w:hint="eastAsia" w:ascii="宋体" w:hAnsi="Times New Roman" w:eastAsia="宋体" w:cs="Times New Roman"/>
          <w:b/>
          <w:spacing w:val="56"/>
          <w:sz w:val="44"/>
          <w:szCs w:val="44"/>
        </w:rPr>
        <w:t>深 圳 大 学 实 验 报 告</w:t>
      </w:r>
    </w:p>
    <w:p>
      <w:pPr>
        <w:rPr>
          <w:rFonts w:ascii="Times New Roman" w:hAnsi="Times New Roman" w:eastAsia="宋体" w:cs="Times New Roman"/>
          <w:b/>
          <w:sz w:val="28"/>
          <w:szCs w:val="24"/>
        </w:rPr>
      </w:pP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课程名称：</w:t>
      </w:r>
      <w:r>
        <w:rPr>
          <w:rFonts w:ascii="Times New Roman" w:hAnsi="Times New Roman" w:eastAsia="宋体" w:cs="Times New Roman"/>
          <w:b/>
          <w:sz w:val="28"/>
          <w:szCs w:val="24"/>
        </w:rPr>
        <w:softHyphen/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   大学物理实验（二）         </w:t>
      </w:r>
    </w:p>
    <w:p>
      <w:pPr>
        <w:spacing w:line="900" w:lineRule="auto"/>
        <w:ind w:firstLine="1079" w:firstLineChars="384"/>
        <w:jc w:val="left"/>
        <w:rPr>
          <w:rFonts w:ascii="Times New Roman" w:hAnsi="Times New Roman" w:eastAsia="宋体" w:cs="Times New Roman"/>
          <w:b/>
          <w:sz w:val="28"/>
          <w:szCs w:val="28"/>
          <w:u w:val="single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实验名称：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   霍尔效应及其应用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single"/>
        </w:rPr>
        <w:t xml:space="preserve">  </w:t>
      </w: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  <w:u w:val="single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学    院：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电子与信息工程工程学院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    </w:t>
      </w: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指导教师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：  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 xml:space="preserve">        薛白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   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         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 xml:space="preserve">            </w:t>
      </w: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报告人：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周昭良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>组号：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07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 xml:space="preserve"> </w:t>
      </w: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  <w:u w:val="single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学号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2022280041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 xml:space="preserve"> 实验地点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214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  </w:t>
      </w: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  <w:u w:val="single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实验时间：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2023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>年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10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>月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31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 xml:space="preserve">日 </w:t>
      </w:r>
    </w:p>
    <w:p>
      <w:pPr>
        <w:spacing w:line="900" w:lineRule="auto"/>
        <w:ind w:left="899" w:firstLine="180" w:firstLineChars="64"/>
        <w:rPr>
          <w:rFonts w:ascii="Times New Roman" w:hAnsi="Times New Roman" w:eastAsia="宋体" w:cs="Times New Roman"/>
          <w:b/>
          <w:sz w:val="44"/>
          <w:szCs w:val="24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提交时间：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2023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>年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11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>月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 xml:space="preserve">7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 xml:space="preserve">日 </w:t>
      </w:r>
    </w:p>
    <w:p>
      <w:pPr>
        <w:rPr>
          <w:rFonts w:ascii="Times New Roman" w:hAnsi="Times New Roman" w:eastAsia="宋体" w:cs="Times New Roman"/>
          <w:b/>
          <w:sz w:val="28"/>
          <w:szCs w:val="28"/>
          <w:u w:val="single"/>
        </w:rPr>
      </w:pPr>
    </w:p>
    <w:p>
      <w:pPr>
        <w:rPr>
          <w:rFonts w:ascii="Times New Roman" w:hAnsi="Times New Roman" w:eastAsia="宋体" w:cs="Times New Roman"/>
          <w:b/>
          <w:sz w:val="28"/>
          <w:szCs w:val="28"/>
          <w:u w:val="single"/>
        </w:rPr>
      </w:pPr>
    </w:p>
    <w:tbl>
      <w:tblPr>
        <w:tblStyle w:val="3"/>
        <w:tblW w:w="9720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20"/>
        <w:gridCol w:w="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1392" w:hRule="atLeast"/>
        </w:trPr>
        <w:tc>
          <w:tcPr>
            <w:tcW w:w="8820" w:type="dxa"/>
          </w:tcPr>
          <w:p>
            <w:pPr>
              <w:rPr>
                <w:rFonts w:ascii="黑体" w:hAnsi="Times New Roman" w:eastAsia="黑体" w:cs="Times New Roman"/>
                <w:b/>
                <w:sz w:val="24"/>
                <w:szCs w:val="24"/>
              </w:rPr>
            </w:pPr>
            <w:r>
              <w:rPr>
                <w:rFonts w:hint="eastAsia" w:ascii="黑体" w:hAnsi="Times New Roman" w:eastAsia="黑体" w:cs="Times New Roman"/>
                <w:b/>
                <w:sz w:val="24"/>
                <w:szCs w:val="24"/>
              </w:rPr>
              <w:t>一、实验目的：</w:t>
            </w:r>
          </w:p>
          <w:p>
            <w:pPr>
              <w:numPr>
                <w:ilvl w:val="0"/>
                <w:numId w:val="1"/>
              </w:numPr>
              <w:spacing w:line="300" w:lineRule="auto"/>
              <w:rPr>
                <w:rFonts w:ascii="Times New Roman" w:hAnsi="Times New Roman" w:eastAsia="宋体" w:cs="Times New Roman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szCs w:val="21"/>
              </w:rPr>
              <w:t>掌握霍尔效应的原理，了解霍尔器件的相关知识如导电类型、载流子浓度、迁移率等,了解霍尔器件的工作特性。</w:t>
            </w:r>
          </w:p>
          <w:p>
            <w:pPr>
              <w:numPr>
                <w:ilvl w:val="0"/>
                <w:numId w:val="1"/>
              </w:numPr>
              <w:spacing w:line="300" w:lineRule="auto"/>
              <w:rPr>
                <w:rFonts w:ascii="Times New Roman" w:hAnsi="Times New Roman" w:eastAsia="宋体" w:cs="Times New Roman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szCs w:val="21"/>
              </w:rPr>
              <w:t>学习使用霍尔器件测磁场的方法,并进一步了解霍尔器件的特性及工作条件。</w:t>
            </w:r>
          </w:p>
          <w:p>
            <w:pPr>
              <w:numPr>
                <w:ilvl w:val="0"/>
                <w:numId w:val="1"/>
              </w:numPr>
              <w:spacing w:line="300" w:lineRule="auto"/>
              <w:rPr>
                <w:rFonts w:ascii="Times New Roman" w:hAnsi="Times New Roman" w:eastAsia="宋体" w:cs="Times New Roman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szCs w:val="21"/>
              </w:rPr>
              <w:t>学习一种实验方法,即用“对称测量法”消除副效应的影响。</w:t>
            </w:r>
          </w:p>
          <w:p>
            <w:pPr>
              <w:spacing w:line="300" w:lineRule="auto"/>
              <w:ind w:left="420"/>
              <w:rPr>
                <w:rFonts w:ascii="Times New Roman" w:hAnsi="Times New Roman" w:eastAsia="宋体" w:cs="Times New Roman"/>
                <w:szCs w:val="21"/>
              </w:rPr>
            </w:pPr>
          </w:p>
          <w:p>
            <w:pPr>
              <w:spacing w:line="300" w:lineRule="auto"/>
              <w:ind w:left="420"/>
              <w:rPr>
                <w:rFonts w:ascii="Times New Roman" w:hAnsi="Times New Roman" w:eastAsia="宋体" w:cs="Times New Roman"/>
                <w:szCs w:val="21"/>
              </w:rPr>
            </w:pPr>
          </w:p>
          <w:p>
            <w:pPr>
              <w:spacing w:line="300" w:lineRule="auto"/>
              <w:ind w:left="420"/>
              <w:rPr>
                <w:rFonts w:ascii="Times New Roman" w:hAnsi="Times New Roman" w:eastAsia="宋体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7151" w:hRule="atLeast"/>
        </w:trPr>
        <w:tc>
          <w:tcPr>
            <w:tcW w:w="8820" w:type="dxa"/>
          </w:tcPr>
          <w:p>
            <w:pPr>
              <w:rPr>
                <w:rFonts w:ascii="Times New Roman" w:hAnsi="Times New Roman" w:eastAsia="黑体" w:cs="Times New Roman"/>
                <w:b/>
                <w:sz w:val="24"/>
                <w:szCs w:val="24"/>
              </w:rPr>
            </w:pPr>
            <w:r>
              <w:rPr>
                <w:rFonts w:hint="eastAsia" w:ascii="Times New Roman" w:hAnsi="Times New Roman" w:eastAsia="黑体" w:cs="Times New Roman"/>
                <w:b/>
                <w:sz w:val="24"/>
                <w:szCs w:val="24"/>
              </w:rPr>
              <w:t>二、实验原理：</w:t>
            </w:r>
          </w:p>
          <w:p>
            <w:pPr>
              <w:numPr>
                <w:ilvl w:val="0"/>
                <w:numId w:val="2"/>
              </w:numPr>
              <w:ind w:left="420" w:leftChars="0" w:firstLineChars="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霍尔效应</w:t>
            </w:r>
          </w:p>
          <w:p>
            <w:pPr>
              <w:numPr>
                <w:ilvl w:val="0"/>
                <w:numId w:val="3"/>
              </w:numPr>
              <w:ind w:left="780" w:leftChars="0" w:firstLineChars="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霍尔效应原理</w:t>
            </w:r>
          </w:p>
          <w:p>
            <w:pPr>
              <w:ind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如图3-1-1所示，一块长为l、宽为b、厚度为d的半导体薄片放置于磁场中，磁感应强度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垂直于半导体薄片，在半导体薄片的横向上加载工作电流I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s</w:t>
            </w:r>
            <w:r>
              <w:rPr>
                <w:rFonts w:hint="eastAsia" w:ascii="宋体" w:hAnsi="宋体" w:eastAsia="宋体" w:cs="Times New Roman"/>
                <w:szCs w:val="21"/>
              </w:rPr>
              <w:t>，在薄片的两侧会出现一个电压U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,这种现象叫霍尔效应,U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称为霍尔电压。实验表明:在磁功不太强时,U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与工作电流I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S</w:t>
            </w:r>
            <w:r>
              <w:rPr>
                <w:rFonts w:hint="eastAsia" w:ascii="宋体" w:hAnsi="宋体" w:eastAsia="宋体" w:cs="Times New Roman"/>
                <w:szCs w:val="21"/>
              </w:rPr>
              <w:t>、磁感应强度的大小B成正出,与蒲片厚度d成反比,即</w:t>
            </w:r>
          </w:p>
          <w:p>
            <w:pPr>
              <w:ind w:left="1139" w:firstLine="420" w:firstLineChars="200"/>
              <w:jc w:val="center"/>
              <w:rPr>
                <w:rFonts w:ascii="宋体" w:hAnsi="宋体" w:eastAsia="宋体" w:cs="Times New Roman"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color w:val="808080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R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sub>
              </m:sSub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color w:val="808080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color w:val="808080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color w:val="808080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color w:val="808080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color w:val="808080"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B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d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den>
              </m:f>
              <m:r>
                <m:rPr>
                  <m:sty m:val="p"/>
                </m:rPr>
                <w:rPr>
                  <w:rFonts w:ascii="Cambria Math" w:hAnsi="Cambria Math" w:eastAsia="宋体" w:cs="Times New Roman"/>
                  <w:color w:val="808080"/>
                  <w:szCs w:val="24"/>
                </w:rPr>
                <w:softHyphen/>
              </m:r>
            </m:oMath>
            <w:r>
              <w:rPr>
                <w:rFonts w:hint="eastAsia" w:ascii="宋体" w:hAnsi="宋体" w:eastAsia="宋体" w:cs="Times New Roman"/>
                <w:color w:val="808080"/>
                <w:szCs w:val="24"/>
              </w:rPr>
              <w:t>（</w:t>
            </w:r>
            <w:r>
              <w:rPr>
                <w:rFonts w:ascii="宋体" w:hAnsi="宋体" w:eastAsia="宋体" w:cs="Times New Roman"/>
                <w:color w:val="808080"/>
                <w:szCs w:val="24"/>
              </w:rPr>
              <w:t>1</w:t>
            </w:r>
            <w:r>
              <w:rPr>
                <w:rFonts w:hint="eastAsia" w:ascii="宋体" w:hAnsi="宋体" w:eastAsia="宋体" w:cs="Times New Roman"/>
                <w:color w:val="808080"/>
                <w:szCs w:val="24"/>
              </w:rPr>
              <w:t>）</w:t>
            </w: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式中R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叫霍尔系数。</w:t>
            </w: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4511675" cy="2188210"/>
                  <wp:effectExtent l="0" t="0" r="9525" b="8890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18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779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 xml:space="preserve">图1 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霍尔效应原理图</w:t>
            </w:r>
          </w:p>
          <w:p>
            <w:pPr>
              <w:ind w:left="779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霍尔效应可用洛仑兹力来解释。设半导体薄片内载流子的定向漂移速率为v，那么载流子所受洛仑兹力为</w:t>
            </w:r>
          </w:p>
          <w:p>
            <w:pPr>
              <w:ind w:left="1139" w:firstLine="420" w:firstLineChars="200"/>
              <w:jc w:val="center"/>
              <w:rPr>
                <w:rFonts w:ascii="Cambria Math" w:hAnsi="Cambria Math" w:eastAsia="宋体" w:cs="Times New Roman"/>
                <w:i/>
                <w:color w:val="808080"/>
                <w:szCs w:val="24"/>
              </w:rPr>
            </w:pPr>
            <m:oMath>
              <m:r>
                <m:rPr/>
                <w:rPr>
                  <w:rFonts w:ascii="Cambria Math" w:hAnsi="Cambria Math" w:eastAsia="宋体" w:cs="Times New Roman"/>
                  <w:color w:val="808080"/>
                  <w:szCs w:val="24"/>
                </w:rPr>
                <m:t>f =</m:t>
              </m:r>
              <m:r>
                <m:rPr/>
                <w:rPr>
                  <w:rFonts w:hint="eastAsia" w:ascii="Cambria Math" w:hAnsi="Cambria Math" w:eastAsia="宋体" w:cs="Times New Roman"/>
                  <w:color w:val="808080"/>
                  <w:szCs w:val="24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 w:eastAsia="宋体" w:cs="Times New Roman"/>
                  <w:color w:val="808080"/>
                  <w:szCs w:val="24"/>
                </w:rPr>
                <m:t>v</m:t>
              </m:r>
              <m:r>
                <m:rPr/>
                <w:rPr>
                  <w:rFonts w:ascii="Cambria Math" w:hAnsi="Cambria Math" w:eastAsia="宋体" w:cs="Times New Roman"/>
                  <w:color w:val="808080"/>
                  <w:szCs w:val="24"/>
                </w:rPr>
                <m:t>×</m:t>
              </m:r>
              <m:r>
                <m:rPr>
                  <m:sty m:val="bi"/>
                </m:rPr>
                <w:rPr>
                  <w:rFonts w:ascii="Cambria Math" w:hAnsi="Cambria Math" w:eastAsia="宋体" w:cs="Times New Roman"/>
                  <w:color w:val="808080"/>
                  <w:szCs w:val="24"/>
                </w:rPr>
                <m:t>B</m:t>
              </m:r>
            </m:oMath>
            <w:r>
              <w:rPr>
                <w:rFonts w:hint="eastAsia" w:ascii="Cambria Math" w:hAnsi="Cambria Math" w:eastAsia="宋体" w:cs="Times New Roman"/>
                <w:i/>
                <w:color w:val="808080"/>
                <w:szCs w:val="24"/>
              </w:rPr>
              <w:t>（2）</w:t>
            </w:r>
          </w:p>
          <w:p>
            <w:pPr>
              <w:ind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因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v</w:t>
            </w:r>
            <w:r>
              <w:rPr>
                <w:rFonts w:hint="eastAsia" w:ascii="宋体" w:hAnsi="宋体" w:eastAsia="宋体" w:cs="Times New Roman"/>
                <w:szCs w:val="21"/>
              </w:rPr>
              <w:t>和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垂直,所以f=qvB,在洛仑兹力的作用下，电子向A'一侧漂移,结果在A、A'两</w:t>
            </w:r>
          </w:p>
          <w:p>
            <w:pPr>
              <w:ind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侧分别聚集了正负电荷，在A、A</w:t>
            </w:r>
            <w:r>
              <w:rPr>
                <w:rFonts w:ascii="宋体" w:hAnsi="宋体" w:eastAsia="宋体" w:cs="Times New Roman"/>
                <w:szCs w:val="21"/>
              </w:rPr>
              <w:t>’</w:t>
            </w:r>
            <w:r>
              <w:rPr>
                <w:rFonts w:hint="eastAsia" w:ascii="宋体" w:hAnsi="宋体" w:eastAsia="宋体" w:cs="Times New Roman"/>
                <w:szCs w:val="21"/>
              </w:rPr>
              <w:t>之间建立了静电场，形成电势差。静电场会阻碍电子的继续漂移，当静电场力和洛仑兹力达到平衡时，电子不再侧向漂移,电势差达到恒定状态,此时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jc w:val="center"/>
              <w:rPr>
                <w:rFonts w:hint="eastAsia" w:ascii="宋体" w:hAnsi="宋体" w:eastAsia="宋体" w:cs="Times New Roman"/>
                <w:szCs w:val="21"/>
                <w:lang w:eastAsia="zh-CN"/>
              </w:rPr>
            </w:pP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q</m:t>
              </m:r>
              <m:r>
                <m:rPr/>
                <w:rPr>
                  <w:rFonts w:ascii="Cambria Math" w:hAnsi="Cambria Math" w:eastAsia="宋体" w:cs="Times New Roman"/>
                  <w:szCs w:val="21"/>
                </w:rPr>
                <m:t xml:space="preserve">vB = 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q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  <w:vertAlign w:val="subscript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  <w:vertAlign w:val="subscript"/>
                        </w:rPr>
                        <m:t>H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  <w:vertAlign w:val="subscript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b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           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（</w:t>
            </w:r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>3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）</w:t>
            </w:r>
          </w:p>
          <w:p>
            <w:pPr>
              <w:ind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设载流子浓度为n,则电流I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s</w:t>
            </w:r>
            <w:r>
              <w:rPr>
                <w:rFonts w:hint="eastAsia" w:ascii="宋体" w:hAnsi="宋体" w:eastAsia="宋体" w:cs="Times New Roman"/>
                <w:szCs w:val="21"/>
              </w:rPr>
              <w:t>和载流子定向漂移速率v的关系为：</w:t>
            </w:r>
          </w:p>
          <w:p>
            <w:pPr>
              <w:ind w:left="779"/>
              <w:jc w:val="center"/>
              <w:rPr>
                <w:rFonts w:hint="eastAsia" w:hAnsi="Cambria Math" w:eastAsia="宋体" w:cs="Times New Roman"/>
                <w:i/>
                <w:szCs w:val="21"/>
                <w:lang w:val="en-US" w:eastAsia="zh-CN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I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s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=qνbⅆn</m:t>
              </m:r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或</m:t>
              </m:r>
              <m:r>
                <m:rPr/>
                <w:rPr>
                  <w:rFonts w:ascii="Cambria Math" w:hAnsi="Cambria Math" w:eastAsia="宋体" w:cs="Times New Roman"/>
                  <w:szCs w:val="21"/>
                </w:rPr>
                <m:t>ν=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qbⅆn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/>
                <w:szCs w:val="21"/>
                <w:lang w:val="en-US" w:eastAsia="zh-CN"/>
              </w:rPr>
              <w:t xml:space="preserve">       </w:t>
            </w:r>
          </w:p>
          <w:p>
            <w:pPr>
              <w:ind w:firstLine="420" w:firstLineChars="200"/>
              <w:jc w:val="both"/>
              <w:rPr>
                <w:rFonts w:hint="eastAsia"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由上式可得：</w:t>
            </w:r>
          </w:p>
          <w:p>
            <w:pPr>
              <w:ind w:firstLine="420" w:firstLineChars="200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hint="eastAsia" w:ascii="Cambria Math" w:hAnsi="Cambria Math" w:eastAsia="宋体" w:cs="Times New Roman"/>
                      <w:szCs w:val="24"/>
                    </w:rPr>
                    <m:t>B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nq</m:t>
                  </m:r>
                  <m:r>
                    <m:rPr/>
                    <w:rPr>
                      <w:rFonts w:hint="eastAsia" w:ascii="Cambria Math" w:hAnsi="Cambria Math" w:eastAsia="宋体" w:cs="Times New Roman"/>
                      <w:szCs w:val="24"/>
                    </w:rPr>
                    <m:t>d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4"/>
                <w:lang w:val="en-US" w:eastAsia="zh-CN"/>
              </w:rPr>
              <w:t xml:space="preserve">     （5）</w:t>
            </w:r>
          </w:p>
          <w:p>
            <w:pPr>
              <w:ind w:firstLine="420" w:firstLineChars="2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可以得到霍尔系数为：</w:t>
            </w:r>
          </w:p>
          <w:p>
            <w:pPr>
              <w:ind w:left="779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hAnsi="Cambria Math" w:eastAsia="宋体" w:cs="Times New Roman"/>
                <w:i w:val="0"/>
                <w:szCs w:val="24"/>
                <w:lang w:val="en-US" w:eastAsia="zh-CN"/>
              </w:rPr>
              <w:t xml:space="preserve">          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R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宋体" w:cs="Times New Roman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nq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4"/>
                <w:lang w:val="en-US" w:eastAsia="zh-CN"/>
              </w:rPr>
              <w:t xml:space="preserve">             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（</w:t>
            </w: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6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779" w:firstLineChars="371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上式表明，霍尔系数和载流子浓度有关。半导休的载流子浓度比金属导体的载流子浓度小得多,因而半导体的霍尔系数比导体大得多,半导休的霍尔效应校为显著，而导体几乎观察不到该效应。通过测量材料的霍尔系数可以确定材料的载流子浓度，因此霍尔效应是研究载流子浓度的一个重要方法。</w:t>
            </w:r>
          </w:p>
          <w:p>
            <w:pPr>
              <w:ind w:firstLine="779" w:firstLineChars="371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还可看出,半导体薄片的厚度d越小，霍尔效应越显著，所以霍尔器件通常做得很薄。</w:t>
            </w:r>
          </w:p>
          <w:p>
            <w:pPr>
              <w:ind w:firstLine="359" w:firstLineChars="171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ascii="宋体" w:hAnsi="宋体" w:eastAsia="宋体" w:cs="Times New Roman"/>
                <w:szCs w:val="21"/>
              </w:rPr>
              <w:t xml:space="preserve">    </w:t>
            </w:r>
            <w:r>
              <w:rPr>
                <w:rFonts w:hint="eastAsia" w:ascii="宋体" w:hAnsi="宋体" w:eastAsia="宋体" w:cs="Times New Roman"/>
                <w:szCs w:val="21"/>
              </w:rPr>
              <w:t>式中</w:t>
            </w:r>
            <m:oMath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nqd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ascii="宋体" w:hAnsi="宋体" w:eastAsia="宋体" w:cs="Times New Roman"/>
                <w:szCs w:val="21"/>
              </w:rPr>
              <w:t>叫霍尔器件的灵敏度，用K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表示：</w:t>
            </w:r>
          </w:p>
          <w:p>
            <w:pPr>
              <w:ind w:firstLine="359" w:firstLineChars="171"/>
              <w:jc w:val="center"/>
              <w:rPr>
                <w:rFonts w:ascii="宋体" w:hAnsi="宋体" w:eastAsia="宋体" w:cs="Times New Roman"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K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nqd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ascii="宋体" w:hAnsi="宋体" w:eastAsia="宋体" w:cs="Times New Roman"/>
                <w:szCs w:val="21"/>
              </w:rPr>
              <w:t>（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7</w:t>
            </w:r>
            <w:r>
              <w:rPr>
                <w:rFonts w:hint="eastAsia" w:ascii="宋体" w:hAnsi="宋体" w:eastAsia="宋体" w:cs="Times New Roman"/>
                <w:szCs w:val="21"/>
              </w:rPr>
              <w:t>）</w:t>
            </w:r>
          </w:p>
          <w:p>
            <w:pPr>
              <w:ind w:firstLine="359" w:firstLineChars="171"/>
              <w:jc w:val="center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则</w:t>
            </w:r>
            <m:oMath>
              <m:r>
                <m:rPr/>
                <w:rPr>
                  <w:rFonts w:ascii="Cambria Math" w:hAnsi="Cambria Math" w:eastAsia="宋体" w:cs="Times New Roman"/>
                  <w:szCs w:val="21"/>
                </w:rPr>
                <m:t xml:space="preserve">      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K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I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s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B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（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8</w:t>
            </w:r>
            <w:r>
              <w:rPr>
                <w:rFonts w:hint="eastAsia" w:ascii="宋体" w:hAnsi="宋体" w:eastAsia="宋体" w:cs="Times New Roman"/>
                <w:szCs w:val="21"/>
              </w:rPr>
              <w:t>）</w:t>
            </w:r>
          </w:p>
          <w:p>
            <w:pPr>
              <w:ind w:firstLine="779" w:firstLineChars="371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半导体的载流子有正有负，A、A'之间的电势差(即霍尔电压)U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与载流子的正负有关。当载流子是正(空穴导电——P型半导体)时，载流子定向</w:t>
            </w:r>
            <w:bookmarkStart w:id="0" w:name="_GoBack"/>
            <w:bookmarkEnd w:id="0"/>
            <w:r>
              <w:rPr>
                <w:rFonts w:hint="eastAsia" w:ascii="宋体" w:hAnsi="宋体" w:eastAsia="宋体" w:cs="Times New Roman"/>
                <w:szCs w:val="21"/>
              </w:rPr>
              <w:t>漂移的速度方向与电流方向相同，洛仑兹力使它向上偏转，结果是A'端电势高于A端，如下图 (a)所示;当载流子是负(电子导电——N型半导体)时,载流子定向漂移的速度方向与电流方向相反，洛仑兹力使电子向上偏转，结果是A端电势高于A端，如下图(b)所示。所以根据霍尔系数的正负可以判断半导体的导电类型。</w:t>
            </w:r>
          </w:p>
          <w:p>
            <w:pPr>
              <w:ind w:firstLine="359" w:firstLineChars="171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359" w:firstLineChars="171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4508500" cy="2399665"/>
                  <wp:effectExtent l="0" t="0" r="0" b="0"/>
                  <wp:docPr id="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500" cy="239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359" w:firstLineChars="171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359" w:firstLineChars="171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numPr>
                <w:ilvl w:val="0"/>
                <w:numId w:val="2"/>
              </w:numPr>
              <w:ind w:left="420" w:leftChars="0" w:firstLineChars="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霍尔元件的重要参数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霍尔器件的重要参数包括:</w:t>
            </w:r>
          </w:p>
          <w:p>
            <w:pPr>
              <w:numPr>
                <w:ilvl w:val="0"/>
                <w:numId w:val="4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霍尔系数：</w:t>
            </w:r>
          </w:p>
          <w:p>
            <w:pPr>
              <w:ind w:left="1609" w:firstLine="1050" w:firstLineChars="500"/>
              <w:rPr>
                <w:rFonts w:hint="eastAsia" w:ascii="宋体" w:hAnsi="宋体" w:eastAsia="宋体" w:cs="Times New Roman"/>
                <w:szCs w:val="21"/>
                <w:lang w:eastAsia="zh-CN"/>
              </w:rPr>
            </w:pPr>
            <m:oMath>
              <m:r>
                <m:rPr>
                  <m:sty m:val="p"/>
                </m:rPr>
                <w:rPr>
                  <w:rFonts w:hint="default" w:ascii="Cambria Math" w:hAnsi="Cambria Math" w:eastAsia="宋体" w:cs="Times New Roman"/>
                  <w:szCs w:val="21"/>
                  <w:lang w:val="en-US" w:eastAsia="zh-CN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R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nq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   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（</w:t>
            </w:r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>9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）</w:t>
            </w:r>
          </w:p>
          <w:p>
            <w:pPr>
              <w:numPr>
                <w:ilvl w:val="0"/>
                <w:numId w:val="4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霍尔器件的灵敏度：</w:t>
            </w:r>
          </w:p>
          <w:p>
            <w:pPr>
              <w:ind w:firstLine="2730" w:firstLineChars="1300"/>
              <w:rPr>
                <w:rFonts w:hint="eastAsia" w:ascii="宋体" w:hAnsi="宋体" w:eastAsia="宋体" w:cs="Times New Roman"/>
                <w:szCs w:val="21"/>
                <w:lang w:eastAsia="zh-CN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K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nqd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 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（</w:t>
            </w:r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>10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（3）迁移率、电导率:</w:t>
            </w: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在低电场下载流子平均漂移速度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v</w:t>
            </w:r>
            <w:r>
              <w:rPr>
                <w:rFonts w:hint="eastAsia" w:ascii="宋体" w:hAnsi="宋体" w:eastAsia="宋体" w:cs="Times New Roman"/>
                <w:szCs w:val="21"/>
              </w:rPr>
              <w:t>和场强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E</w:t>
            </w:r>
            <w:r>
              <w:rPr>
                <w:rFonts w:hint="eastAsia" w:ascii="宋体" w:hAnsi="宋体" w:eastAsia="宋体" w:cs="Times New Roman"/>
                <w:szCs w:val="21"/>
              </w:rPr>
              <w:t xml:space="preserve">成正比,即 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v=μE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,比例系数μ称为迁移率。</w:t>
            </w: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场强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E</w:t>
            </w:r>
            <w:r>
              <w:rPr>
                <w:rFonts w:hint="eastAsia" w:ascii="宋体" w:hAnsi="宋体" w:eastAsia="宋体" w:cs="Times New Roman"/>
                <w:szCs w:val="21"/>
              </w:rPr>
              <w:t>与电流密度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J</w:t>
            </w:r>
            <w:r>
              <w:rPr>
                <w:rFonts w:hint="eastAsia" w:ascii="宋体" w:hAnsi="宋体" w:eastAsia="宋体" w:cs="Times New Roman"/>
                <w:szCs w:val="21"/>
              </w:rPr>
              <w:t>成正比，即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E=ρJ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,比例系数ρ称为电阻率，电阻率的倒数称为电导率，即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σ=1/ρ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。又因为电流密度的大小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j=nev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，进而可得</w:t>
            </w:r>
          </w:p>
          <w:p>
            <w:pPr>
              <w:ind w:left="779" w:firstLine="1890" w:firstLineChars="900"/>
              <w:jc w:val="both"/>
              <w:rPr>
                <w:rFonts w:ascii="宋体" w:hAnsi="宋体" w:eastAsia="宋体" w:cs="Times New Roman"/>
                <w:szCs w:val="21"/>
              </w:rPr>
            </w:pP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μ=K</m:t>
              </m:r>
              <m:r>
                <m:rPr/>
                <w:rPr>
                  <w:rFonts w:hint="eastAsia" w:ascii="Cambria Math" w:hAnsi="Cambria Math" w:eastAsia="宋体" w:cs="Times New Roman"/>
                  <w:szCs w:val="21"/>
                  <w:vertAlign w:val="subscript"/>
                </w:rPr>
                <m:t>H</m:t>
              </m:r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σd</m:t>
              </m:r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</w:t>
            </w:r>
            <w:r>
              <w:rPr>
                <w:rFonts w:hint="eastAsia" w:ascii="宋体" w:hAnsi="宋体" w:eastAsia="宋体" w:cs="Times New Roman"/>
                <w:szCs w:val="21"/>
              </w:rPr>
              <w:t>（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11</w:t>
            </w:r>
            <w:r>
              <w:rPr>
                <w:rFonts w:hint="eastAsia" w:ascii="宋体" w:hAnsi="宋体" w:eastAsia="宋体" w:cs="Times New Roman"/>
                <w:szCs w:val="21"/>
              </w:rPr>
              <w:t>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测出电导率,即可求出迁移率。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(二）长直螺线管的磁场分布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 xml:space="preserve"> </w:t>
            </w:r>
            <w:r>
              <w:rPr>
                <w:rFonts w:ascii="宋体" w:hAnsi="宋体" w:eastAsia="宋体" w:cs="Times New Roman"/>
                <w:szCs w:val="21"/>
              </w:rPr>
              <w:t xml:space="preserve">    </w:t>
            </w:r>
            <w:r>
              <w:rPr>
                <w:rFonts w:hint="eastAsia" w:ascii="宋体" w:hAnsi="宋体" w:eastAsia="宋体" w:cs="Times New Roman"/>
                <w:szCs w:val="21"/>
              </w:rPr>
              <w:t>如下图所示，以密绕螺线管，管内是真空，管长l，半径为R，单位长度匝数为n，当通以电流I时，则在管内外产生磁场，根据毕奥-萨伐尔定律</w:t>
            </w:r>
          </w:p>
          <w:p>
            <w:pPr>
              <w:ind w:left="779" w:firstLine="1890" w:firstLineChars="900"/>
              <w:jc w:val="both"/>
              <w:rPr>
                <w:rFonts w:ascii="宋体" w:hAnsi="宋体" w:eastAsia="宋体" w:cs="Times New Roman"/>
                <w:szCs w:val="21"/>
              </w:rPr>
            </w:pP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B=</m:t>
              </m:r>
              <m:r>
                <m:rPr/>
                <w:rPr>
                  <w:rFonts w:ascii="Cambria Math" w:hAnsi="Cambria Math" w:eastAsia="宋体" w:cs="Times New Roman"/>
                  <w:szCs w:val="21"/>
                </w:rPr>
                <m:t xml:space="preserve"> 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μ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4π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  <m:r>
                <m:rPr/>
                <w:rPr>
                  <w:rFonts w:ascii="Cambria Math" w:hAnsi="Cambria Math" w:eastAsia="宋体" w:cs="Times New Roman"/>
                  <w:szCs w:val="21"/>
                </w:rPr>
                <m:t>∫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I</m:t>
                  </m:r>
                  <m:sSup>
                    <m:sSup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p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ⅆ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p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l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p>
                  </m:sSup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×r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p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r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p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3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p>
                  </m:sSup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</w:t>
            </w:r>
            <w:r>
              <w:rPr>
                <w:rFonts w:hint="eastAsia" w:ascii="宋体" w:hAnsi="宋体" w:eastAsia="宋体" w:cs="Times New Roman"/>
                <w:szCs w:val="21"/>
              </w:rPr>
              <w:t>（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12</w:t>
            </w:r>
            <w:r>
              <w:rPr>
                <w:rFonts w:hint="eastAsia" w:ascii="宋体" w:hAnsi="宋体" w:eastAsia="宋体" w:cs="Times New Roman"/>
                <w:szCs w:val="21"/>
              </w:rPr>
              <w:t>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rPr>
                <w:rFonts w:hint="eastAsia"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可求得密绕螺线管内部轴线上磁感应强度的大小为：</w:t>
            </w:r>
          </w:p>
          <w:p>
            <w:pPr>
              <w:ind w:left="779" w:firstLine="1470" w:firstLineChars="7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ab/>
            </w:r>
            <m:oMath>
              <m:r>
                <m:rPr/>
                <w:rPr>
                  <w:rFonts w:ascii="Cambria Math" w:hAnsi="Cambria Math" w:eastAsia="宋体" w:cs="Times New Roman"/>
                  <w:szCs w:val="21"/>
                </w:rPr>
                <m:t>B=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2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μ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0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nI</m:t>
              </m:r>
              <m:d>
                <m:d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funcPr>
                    <m:fNam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cos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 w:hAnsi="Cambria Math" w:eastAsia="宋体" w:cs="Times New Roman"/>
                              <w:szCs w:val="21"/>
                            </w:rPr>
                            <m:t>β</m:t>
                          </m: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 w:hAnsi="Cambria Math" w:eastAsia="宋体" w:cs="Times New Roman"/>
                              <w:szCs w:val="21"/>
                            </w:rPr>
                            <m:t>1</m:t>
                          </m: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</m:func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−</m:t>
                  </m:r>
                  <m:func>
                    <m:func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funcPr>
                    <m:fNam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cos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 w:hAnsi="Cambria Math" w:eastAsia="宋体" w:cs="Times New Roman"/>
                              <w:szCs w:val="21"/>
                            </w:rPr>
                            <m:t>β</m:t>
                          </m: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 w:hAnsi="Cambria Math" w:eastAsia="宋体" w:cs="Times New Roman"/>
                              <w:szCs w:val="21"/>
                            </w:rPr>
                            <m:t>2</m:t>
                          </m: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</m:func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</m:d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</w:t>
            </w:r>
            <w:r>
              <w:rPr>
                <w:rFonts w:hint="eastAsia" w:ascii="宋体" w:hAnsi="宋体" w:eastAsia="宋体" w:cs="Times New Roman"/>
                <w:szCs w:val="21"/>
              </w:rPr>
              <w:t>（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13</w:t>
            </w:r>
            <w:r>
              <w:rPr>
                <w:rFonts w:hint="eastAsia" w:ascii="宋体" w:hAnsi="宋体" w:eastAsia="宋体" w:cs="Times New Roman"/>
                <w:szCs w:val="21"/>
              </w:rPr>
              <w:t>）</w:t>
            </w:r>
          </w:p>
          <w:p>
            <w:pPr>
              <w:ind w:left="779"/>
              <w:rPr>
                <w:rFonts w:ascii="宋体" w:hAnsi="宋体" w:eastAsia="宋体" w:cs="Times New Roman"/>
                <w:iCs/>
                <w:szCs w:val="21"/>
              </w:rPr>
            </w:pPr>
            <w:r>
              <w:rPr>
                <w:rFonts w:hint="eastAsia" w:ascii="宋体" w:hAnsi="宋体" w:eastAsia="宋体" w:cs="Times New Roman"/>
                <w:iCs/>
                <w:szCs w:val="21"/>
              </w:rPr>
              <w:t>其中</w:t>
            </w:r>
          </w:p>
          <w:p>
            <w:pPr>
              <w:ind w:left="779"/>
              <w:rPr>
                <w:rFonts w:ascii="宋体" w:hAnsi="宋体" w:eastAsia="宋体" w:cs="Times New Roman"/>
                <w:i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="宋体" w:cs="Times New Roman"/>
                        <w:szCs w:val="21"/>
                      </w:rPr>
                      <m:t>μ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宋体" w:cs="Times New Roman"/>
                    <w:szCs w:val="21"/>
                  </w:rPr>
                  <m:t>=4</m:t>
                </m:r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π</m:t>
                </m:r>
                <m:r>
                  <m:rPr/>
                  <w:rPr>
                    <w:rFonts w:hint="eastAsia" w:ascii="Cambria Math" w:hAnsi="Cambria Math" w:eastAsia="宋体" w:cs="Times New Roman"/>
                    <w:szCs w:val="21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−7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p>
                </m:sSup>
                <m:r>
                  <m:rPr/>
                  <w:rPr>
                    <w:rFonts w:hint="eastAsia" w:ascii="Cambria Math" w:hAnsi="Cambria Math" w:eastAsia="宋体" w:cs="Times New Roman"/>
                    <w:szCs w:val="21"/>
                  </w:rPr>
                  <m:t>N</m:t>
                </m:r>
                <m:r>
                  <m:rPr/>
                  <w:rPr>
                    <w:rFonts w:hint="eastAsia" w:ascii="Cambria Math" w:hAnsi="Cambria Math" w:cs="MS Mincho"/>
                    <w:szCs w:val="21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 w:eastAsia="MS Mincho" w:cs="MS Mincho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eastAsia="MS Mincho" w:cs="MS Mincho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 w:eastAsia="MS Mincho" w:cs="MS Mincho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eastAsia="MS Mincho" w:cs="MS Mincho"/>
                        <w:szCs w:val="21"/>
                      </w:rPr>
                      <m:t>−2</m:t>
                    </m:r>
                    <m:ctrlPr>
                      <w:rPr>
                        <w:rFonts w:ascii="Cambria Math" w:hAnsi="Cambria Math" w:eastAsia="MS Mincho" w:cs="MS Mincho"/>
                        <w:i/>
                        <w:szCs w:val="21"/>
                      </w:rPr>
                    </m:ctrlPr>
                  </m:sup>
                </m:sSup>
              </m:oMath>
            </m:oMathPara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是真空磁导率。</w:t>
            </w: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068570" cy="3112770"/>
                  <wp:effectExtent l="0" t="0" r="0" b="0"/>
                  <wp:docPr id="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570" cy="311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当</w:t>
            </w:r>
            <w:r>
              <w:rPr>
                <w:rFonts w:ascii="宋体" w:hAnsi="宋体" w:eastAsia="宋体" w:cs="Times New Roman"/>
                <w:szCs w:val="21"/>
              </w:rPr>
              <w:t>l&gt;&gt;</w:t>
            </w:r>
            <w:r>
              <w:rPr>
                <w:rFonts w:hint="eastAsia" w:ascii="宋体" w:hAnsi="宋体" w:eastAsia="宋体" w:cs="Times New Roman"/>
                <w:szCs w:val="21"/>
              </w:rPr>
              <w:t>R时,螺线管称为长直螺线管。在远离端点的螺线管内部,近似地认为中B=0,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β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=0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,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β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2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=π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则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B=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μ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0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nI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，即在远离端点的螺线管内部的轴线上可视为均匀磁场,而在长直螺线管的端点处</w:t>
            </w:r>
          </w:p>
          <w:p>
            <w:pPr>
              <w:ind w:left="779" w:firstLine="2730" w:firstLineChars="1300"/>
              <w:rPr>
                <w:rFonts w:hint="default" w:ascii="宋体" w:hAnsi="宋体" w:eastAsia="宋体" w:cs="Times New Roman"/>
                <w:szCs w:val="21"/>
                <w:lang w:val="en-US" w:eastAsia="zh-CN"/>
              </w:rPr>
            </w:pP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B=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2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μ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0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nI</m:t>
              </m:r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（14）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(三）对称测量法与附加电动势</w:t>
            </w:r>
          </w:p>
          <w:p>
            <w:pPr>
              <w:ind w:firstLine="840" w:firstLineChars="4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1.附加电动势</w:t>
            </w: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将载流半导体薄片置于磁场中,除了会产生霍尔效应外,还会有其他的副效应产生。实际测量霍尔片两侧的电压时,得到的不只是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,还包括副效应产生的附加电动势。副效应主要有以下4种: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（1）厄廷豪森（Etinghausen)效应引起的电势差差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E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。由干电子实际上并非以同一速度v沿y轴负向运动，速度大的电子回转半径大，能较快到达接点3的侧面,从而导致3侧面较4侧面集中了较多能量高的电子，结果3、4侧面出现温差,产生温差电动势E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E</w:t>
            </w:r>
            <w:r>
              <w:rPr>
                <w:rFonts w:hint="eastAsia" w:ascii="宋体" w:hAnsi="宋体" w:eastAsia="宋体" w:cs="Times New Roman"/>
                <w:szCs w:val="21"/>
              </w:rPr>
              <w:t>。可以证明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E</m:t>
              </m:r>
              <m:r>
                <m:rPr/>
                <w:rPr>
                  <w:rFonts w:ascii="Cambria Math" w:hAnsi="Cambria Math" w:eastAsia="宋体" w:cs="Times New Roman"/>
                  <w:szCs w:val="21"/>
                </w:rPr>
                <m:t>∝</m:t>
              </m:r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 xml:space="preserve"> IB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,容易理解E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E</w:t>
            </w:r>
            <w:r>
              <w:rPr>
                <w:rFonts w:hint="eastAsia" w:ascii="宋体" w:hAnsi="宋体" w:eastAsia="宋体" w:cs="Times New Roman"/>
                <w:szCs w:val="21"/>
              </w:rPr>
              <w:t>的正负与I和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的方向有关。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(2）能斯特(Nernst)效应引起的电势差U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N</w:t>
            </w:r>
            <w:r>
              <w:rPr>
                <w:rFonts w:hint="eastAsia" w:ascii="宋体" w:hAnsi="宋体" w:eastAsia="宋体" w:cs="Times New Roman"/>
                <w:szCs w:val="21"/>
              </w:rPr>
              <w:t>。焊点1、2间的接触电阻可能不同,通电发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热程度不同，故1、2两点间温度可能不同，于是引起热扩散电流。与霍耳效应类似,该热扩散电流也会在3、4点间形成电势差U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N</w:t>
            </w:r>
            <w:r>
              <w:rPr>
                <w:rFonts w:hint="eastAsia" w:ascii="宋体" w:hAnsi="宋体" w:eastAsia="宋体" w:cs="Times New Roman"/>
                <w:szCs w:val="21"/>
              </w:rPr>
              <w:t>。若只考虑接触电阻的差异,则U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N</w:t>
            </w:r>
            <w:r>
              <w:rPr>
                <w:rFonts w:hint="eastAsia" w:ascii="宋体" w:hAnsi="宋体" w:eastAsia="宋体" w:cs="Times New Roman"/>
                <w:szCs w:val="21"/>
              </w:rPr>
              <w:t>的方向仅与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的方向有关。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(3）里纪-勒杜克（Righi-Leduc)效应产生的电势差U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RL</w:t>
            </w:r>
            <w:r>
              <w:rPr>
                <w:rFonts w:hint="eastAsia" w:ascii="宋体" w:hAnsi="宋体" w:eastAsia="宋体" w:cs="Times New Roman"/>
                <w:szCs w:val="21"/>
              </w:rPr>
              <w:t>。上述热扩散电流的载流子由于速度不同,根据厄廷豪森效应同样的理由，又会在3、4点间形成温差电动势E</w:t>
            </w:r>
            <w:r>
              <w:rPr>
                <w:rFonts w:ascii="宋体" w:hAnsi="宋体" w:eastAsia="宋体" w:cs="Times New Roman"/>
                <w:szCs w:val="21"/>
                <w:vertAlign w:val="subscript"/>
              </w:rPr>
              <w:t>RL</w:t>
            </w:r>
            <w:r>
              <w:rPr>
                <w:rFonts w:hint="eastAsia" w:ascii="宋体" w:hAnsi="宋体" w:eastAsia="宋体" w:cs="Times New Roman"/>
                <w:szCs w:val="21"/>
              </w:rPr>
              <w:t>。E</w:t>
            </w:r>
            <w:r>
              <w:rPr>
                <w:rFonts w:ascii="宋体" w:hAnsi="宋体" w:eastAsia="宋体" w:cs="Times New Roman"/>
                <w:szCs w:val="21"/>
                <w:vertAlign w:val="subscript"/>
              </w:rPr>
              <w:t>RL</w:t>
            </w:r>
            <w:r>
              <w:rPr>
                <w:rFonts w:hint="eastAsia" w:ascii="宋体" w:hAnsi="宋体" w:eastAsia="宋体" w:cs="Times New Roman"/>
                <w:szCs w:val="21"/>
              </w:rPr>
              <w:t>的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正负仅与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的方向有关,而与I的方向无关。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(4)不等电位效应引起的电势差U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0</w:t>
            </w:r>
            <w:r>
              <w:rPr>
                <w:rFonts w:hint="eastAsia" w:ascii="宋体" w:hAnsi="宋体" w:eastAsia="宋体" w:cs="Times New Roman"/>
                <w:szCs w:val="21"/>
              </w:rPr>
              <w:t>，由于制造上的困难及材料的不均匀性，3、4两点实际上不可能在同一条等势线上，因而只要有电流,即使没有磁场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,3、4两点间也会出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现电势差U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0</w:t>
            </w:r>
            <w:r>
              <w:rPr>
                <w:rFonts w:hint="eastAsia" w:ascii="宋体" w:hAnsi="宋体" w:eastAsia="宋体" w:cs="Times New Roman"/>
                <w:szCs w:val="21"/>
              </w:rPr>
              <w:t>，U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0</w:t>
            </w:r>
            <w:r>
              <w:rPr>
                <w:rFonts w:hint="eastAsia" w:ascii="宋体" w:hAnsi="宋体" w:eastAsia="宋体" w:cs="Times New Roman"/>
                <w:szCs w:val="21"/>
              </w:rPr>
              <w:t>的正负只与电流I的方向有关,而与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的方向无关。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2．对称测量法消除附加电动势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上述副效应产生的附加电动势叠加在霍尔电压上，在测量中形成系统误差。由于副效应与磁感应强度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和电流Ⅰ的方向有关，测量时可采用“对称测量法”,即通过改变电流I和磁感应强度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的方向基本可以消除附加电动势。具体操作如下(测4组数据):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+B,+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I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: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H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RL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</m:oMath>
            </m:oMathPara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+B,</m:t>
                </m:r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I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: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 w:eastAsia="宋体" w:cs="Times New Roman"/>
                        <w:szCs w:val="21"/>
                      </w:rPr>
                      <m:t>2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="微软雅黑" w:cs="微软雅黑"/>
                        <w:szCs w:val="21"/>
                      </w:rPr>
                      <m:t>−</m:t>
                    </m:r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H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RL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</m:oMath>
            </m:oMathPara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m:oMathPara>
              <m:oMath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B,</m:t>
                </m:r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I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: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 w:eastAsia="宋体" w:cs="Times New Roman"/>
                        <w:szCs w:val="21"/>
                      </w:rPr>
                      <m:t>3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H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RL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</m:oMath>
            </m:oMathPara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m:oMathPara>
              <m:oMath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B,+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I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: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 w:eastAsia="宋体" w:cs="Times New Roman"/>
                        <w:szCs w:val="21"/>
                      </w:rPr>
                      <m:t>4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="微软雅黑" w:cs="微软雅黑"/>
                        <w:szCs w:val="21"/>
                      </w:rPr>
                      <m:t>−</m:t>
                    </m:r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H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RL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</m:oMath>
            </m:oMathPara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由四组数据可以得到</w:t>
            </w:r>
          </w:p>
          <w:p>
            <w:pPr>
              <w:ind w:left="779"/>
              <w:rPr>
                <w:rFonts w:hint="default" w:ascii="宋体" w:hAnsi="宋体" w:eastAsia="宋体" w:cs="Times New Roman"/>
                <w:szCs w:val="21"/>
                <w:lang w:val="en-US" w:eastAsia="zh-CN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1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2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3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4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4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  <m:r>
                <m:rPr/>
                <w:rPr>
                  <w:rFonts w:ascii="Cambria Math" w:hAnsi="Cambria Math" w:eastAsia="宋体" w:cs="Times New Roman"/>
                  <w:szCs w:val="21"/>
                </w:rPr>
                <m:t>−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E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E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（15）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E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E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比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小得多，可以略去不计，于是霍尔电压为</w:t>
            </w:r>
          </w:p>
          <w:p>
            <w:pPr>
              <w:ind w:left="779"/>
              <w:rPr>
                <w:rFonts w:hint="default" w:ascii="宋体" w:hAnsi="宋体" w:eastAsia="宋体" w:cs="Times New Roman"/>
                <w:szCs w:val="21"/>
                <w:lang w:val="en-US" w:eastAsia="zh-CN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1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2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3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4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4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     （16）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1688" w:hRule="atLeast"/>
        </w:trPr>
        <w:tc>
          <w:tcPr>
            <w:tcW w:w="8820" w:type="dxa"/>
          </w:tcPr>
          <w:p>
            <w:pPr>
              <w:rPr>
                <w:rFonts w:ascii="Times New Roman" w:hAnsi="Times New Roman" w:eastAsia="黑体" w:cs="Times New Roman"/>
                <w:b/>
                <w:sz w:val="24"/>
                <w:szCs w:val="24"/>
              </w:rPr>
            </w:pPr>
            <w:r>
              <w:rPr>
                <w:rFonts w:hint="eastAsia" w:ascii="Times New Roman" w:hAnsi="Times New Roman" w:eastAsia="黑体" w:cs="Times New Roman"/>
                <w:b/>
                <w:sz w:val="24"/>
                <w:szCs w:val="24"/>
              </w:rPr>
              <w:t>三、实验仪器：</w:t>
            </w:r>
          </w:p>
          <w:p>
            <w:pPr>
              <w:numPr>
                <w:ilvl w:val="0"/>
                <w:numId w:val="5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TH-H型霍尔效应实验仪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TH-H型霍尔效应实验仪示意图如图3-1-5(a)、(b)所示,实验仪的介绍如下。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460365" cy="1903730"/>
                  <wp:effectExtent l="0" t="0" r="0" b="0"/>
                  <wp:docPr id="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90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(1）电磁铁。</w:t>
            </w:r>
          </w:p>
          <w:p>
            <w:pPr>
              <w:ind w:left="1055" w:firstLine="210" w:firstLineChars="1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电磁铁产生的磁感应强度大小可由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4"/>
                </w:rPr>
                <m:t>B=K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4"/>
                    </w:rPr>
                    <m:t>I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宋体" w:cs="Times New Roman"/>
                      <w:szCs w:val="24"/>
                    </w:rPr>
                    <m:t>W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ub>
              </m:sSub>
            </m:oMath>
            <w:r>
              <w:rPr>
                <w:rFonts w:hint="eastAsia" w:ascii="Times New Roman" w:hAnsi="Times New Roman" w:eastAsia="宋体" w:cs="Times New Roman"/>
                <w:szCs w:val="24"/>
              </w:rPr>
              <w:t>计算，共中: I</w:t>
            </w:r>
            <w:r>
              <w:rPr>
                <w:rFonts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 xml:space="preserve"> 为励磁电流；K为线圈励磁参数，单位为千高斯每安培(KGS·A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perscript"/>
              </w:rPr>
              <w:t>-1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)(K的具体数值标定在线包上)。磁铁线包引线有星杯看为*，沉绒力NLLt面对实验仪）。根据励磁电流I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流向可确定磁场的方向。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(2）样品、样品架</w:t>
            </w:r>
          </w:p>
          <w:p>
            <w:pPr>
              <w:ind w:left="1055" w:firstLine="210" w:firstLineChars="1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样品材料为N型半导体硅单晶片。根据空脚的位置不同，样品分两种形式，分别如下图中(a)和(b)所示。样品的几何尺寸为:厚度d=0.5mm,宽度b=4.0 mm, A、C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电极间距l=3.0 mm。样品有三对电极，其中A、A'或C、C'用于测量霍尔电压U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,A、C或A'、C</w:t>
            </w:r>
            <w:r>
              <w:rPr>
                <w:rFonts w:ascii="Times New Roman" w:hAnsi="Times New Roman" w:eastAsia="宋体" w:cs="Times New Roman"/>
                <w:szCs w:val="24"/>
              </w:rPr>
              <w:t>’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用于测量电导，D、E为样品工作电流电极。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464175" cy="2220595"/>
                  <wp:effectExtent l="0" t="0" r="0" b="0"/>
                  <wp:docPr id="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2220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055" w:firstLine="420" w:firstLineChars="2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样品架具有工-y调节功能及读数装置,可调节样品位置。</w:t>
            </w:r>
          </w:p>
          <w:p>
            <w:pPr>
              <w:ind w:firstLine="1050" w:firstLineChars="5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（3）电流和电压。</w:t>
            </w:r>
          </w:p>
          <w:p>
            <w:pPr>
              <w:ind w:left="1055" w:firstLine="420" w:firstLineChars="2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“Is输入”:实验时与测试仪的“Is输出”相连,I是霍尔片的工作电流;</w:t>
            </w:r>
          </w:p>
          <w:p>
            <w:pPr>
              <w:ind w:left="1055" w:firstLine="420" w:firstLineChars="2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“IM输入”:实验时与测试仪的“ I输出”相连,IM是电磁铁的励磁电流;</w:t>
            </w:r>
          </w:p>
          <w:p>
            <w:pPr>
              <w:ind w:left="1055" w:firstLine="420" w:firstLineChars="2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“UH、U,输出”:实验时与测试仪的“UH、U。输入”相连,UH是霍尔片霍尔电压,U,是零磁场的情况下,加载工作电流后霍尔片引脚A、C或A'、C之间的电压。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(4）Is和I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换向开关及U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和U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测量选择开关。</w:t>
            </w:r>
          </w:p>
          <w:p>
            <w:pPr>
              <w:ind w:left="1055" w:firstLine="315" w:firstLineChars="150"/>
              <w:rPr>
                <w:rFonts w:ascii="Times New Roman" w:hAnsi="Times New Roman" w:eastAsia="宋体" w:cs="Times New Roman"/>
                <w:szCs w:val="24"/>
                <w:vertAlign w:val="subscript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I</w:t>
            </w:r>
            <w:r>
              <w:rPr>
                <w:rFonts w:ascii="Times New Roman" w:hAnsi="Times New Roman" w:eastAsia="宋体" w:cs="Times New Roman"/>
                <w:szCs w:val="24"/>
                <w:vertAlign w:val="subscript"/>
              </w:rPr>
              <w:t>S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和I</w:t>
            </w:r>
            <w:r>
              <w:rPr>
                <w:rFonts w:ascii="Times New Roman" w:hAnsi="Times New Roman" w:eastAsia="宋体" w:cs="Times New Roman"/>
                <w:szCs w:val="24"/>
                <w:vertAlign w:val="subscript"/>
              </w:rPr>
              <w:t>W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换向开关投向上方，视I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S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及I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均为正值,反之为负值；U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和U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，测量选择开关投向上方测U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，投向下方测U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。</w:t>
            </w:r>
          </w:p>
          <w:p>
            <w:pPr>
              <w:ind w:left="1055" w:firstLine="420" w:firstLineChars="2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 xml:space="preserve">注 </w:t>
            </w:r>
            <w:r>
              <w:rPr>
                <w:rFonts w:ascii="Times New Roman" w:hAnsi="Times New Roman" w:eastAsia="宋体" w:cs="Times New Roman"/>
                <w:szCs w:val="24"/>
              </w:rPr>
              <w:t xml:space="preserve">  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电导σ的测量方法:在零磁场的情况下，加载工作电流I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S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(可取I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S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=2 mA，不宜太大，以免毫伏表超量程)，通过测量A、C或A</w:t>
            </w:r>
            <w:r>
              <w:rPr>
                <w:rFonts w:ascii="Times New Roman" w:hAnsi="Times New Roman" w:eastAsia="宋体" w:cs="Times New Roman"/>
                <w:szCs w:val="24"/>
              </w:rPr>
              <w:t>’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、C</w:t>
            </w:r>
            <w:r>
              <w:rPr>
                <w:rFonts w:ascii="Times New Roman" w:hAnsi="Times New Roman" w:eastAsia="宋体" w:cs="Times New Roman"/>
                <w:szCs w:val="24"/>
              </w:rPr>
              <w:t>’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的电压U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,可由下式求得电导率</w:t>
            </w:r>
          </w:p>
          <w:p>
            <w:pPr>
              <w:ind w:left="1055" w:firstLine="420" w:firstLineChars="200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m:oMath>
              <m:r>
                <m:rPr/>
                <w:rPr>
                  <w:rFonts w:ascii="Cambria Math" w:hAnsi="Cambria Math" w:eastAsia="宋体" w:cs="Times New Roman"/>
                  <w:szCs w:val="24"/>
                </w:rPr>
                <m:t>σ=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l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σ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bd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4"/>
                <w:lang w:val="en-US" w:eastAsia="zh-CN"/>
              </w:rPr>
              <w:t xml:space="preserve">       （17）</w:t>
            </w:r>
          </w:p>
          <w:p>
            <w:pPr>
              <w:numPr>
                <w:ilvl w:val="0"/>
                <w:numId w:val="5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TH-H型霍尔效应测试仪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464175" cy="2097405"/>
                  <wp:effectExtent l="0" t="0" r="0" b="0"/>
                  <wp:docPr id="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209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1.主要技术指标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(1)“Is输出”:提供样品工作电流源。输出电流为0~10 mA，连续可调，调节精度可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达10 μA。最大输出负载电压12 V。实验时与实验仪的“Is输入”相连。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(2)“I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输出”:励磁电流源。输出电流为0~1 A，连续可调，调节精度可达1 mA。最大输出负载电压25 V。实验时与实验仪的“I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输入”相连。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(3)“Is、I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显示”:数字电流表。精度不低于5%。输出工作电流Is和励磁电流I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 xml:space="preserve"> 的两组电流源彼此独立，但由同一只数字电流表进行显示，通过“测量选择"按键控制显示Is或I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:按钮按下去显示I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,旋动“I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调节”旋钮可控制I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 xml:space="preserve"> 输出的大小;再次按下按钮，按钮将弹起来，显示Is, 旋动“Is调节”旋钮，可控制Is输出的大小。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(4)“UH、U。显示”:直流数字电压表，用于测量霍尔片输出电压U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和U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，U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和U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通过“功能选择”开关由同一只数字电压表进行测量。电压表零位可通过“调零”电位器进行调整。电压表测量范围为±20 mV和±200 mV。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2.使用注意事项</w:t>
            </w:r>
          </w:p>
          <w:p>
            <w:pPr>
              <w:ind w:left="1055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(1）仪器开机、关机前应将“Is输出”、“I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输出”旋钮逆时针调到最小;</w:t>
            </w:r>
          </w:p>
          <w:p>
            <w:pPr>
              <w:ind w:left="1055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(2）霍尔片的工作电流只允许几个mA,决不可以将“I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输出”接到“Is输入”上，否则将损坏霍尔片;</w:t>
            </w:r>
          </w:p>
          <w:p>
            <w:pPr>
              <w:ind w:left="1055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(3）霍尔片性脆易碎，电极甚细易断，且不可修复,严防撞击或用手触摸，切勿随意改动y向高度,以免霍尔片与磁极摩擦而受损。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numPr>
                <w:ilvl w:val="0"/>
                <w:numId w:val="5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TH-S型螺线管测定实验仪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464175" cy="4038600"/>
                  <wp:effectExtent l="0" t="0" r="0" b="0"/>
                  <wp:docPr id="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主要技术指标如下。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（1）螺线管:长度L=28cm，线圈外径为2.7 cm，匝密度n(匝/米)标注在实验仪上;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（2）横向互补轴向调节架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x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x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2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: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先调节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x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，使测距尺读数从1.0cm到14.0cm再调节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x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2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使测距尺读数从1.0cm到 14.0 cm，全程28cm。霍尔片探头位置将从螺线管最右端移到最左端。若取螺线管中心为坐标原点，测距尺指示和探头位置的关系如下表所示：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460365" cy="1433195"/>
                  <wp:effectExtent l="0" t="0" r="0" b="0"/>
                  <wp:docPr id="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43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（3）纵向y调节架：一起出厂前探测杆中心轴线于螺线管内孔轴线已经进行了调整，因此实验中无需调节y旋钮。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525" w:firstLineChars="250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525" w:firstLineChars="250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rPr>
                <w:rFonts w:ascii="宋体" w:hAnsi="宋体" w:eastAsia="宋体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13694" w:hRule="atLeast"/>
        </w:trPr>
        <w:tc>
          <w:tcPr>
            <w:tcW w:w="8820" w:type="dxa"/>
          </w:tcPr>
          <w:p>
            <w:pPr>
              <w:rPr>
                <w:rFonts w:ascii="Times New Roman" w:hAnsi="Times New Roman" w:eastAsia="黑体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eastAsia="黑体" w:cs="Times New Roman"/>
                <w:b/>
                <w:sz w:val="24"/>
                <w:szCs w:val="24"/>
              </w:rPr>
              <w:t>四、实验内容和步骤：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1、霍尔器件输出特性测量：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（1）保持励磁电流I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不变(相当于保持磁场不变)，研究霍尔片输出电压U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和工作电流的关系。提示:为避免毫伏表超出量程，I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可取0.500 A以下,I取值范围可设在4 mA 以内。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（2）保持工作电流Is不变，研究霍尔片输出U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和磁感应强度的关系。提示:I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的取值范围可设在0.8A以内。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（3）由上述测量数据确定材料的霍尔系数R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和霍尔器件的灵敏度K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。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rPr>
                <w:rFonts w:ascii="Times New Roman" w:hAnsi="Times New Roman" w:eastAsia="黑体" w:cs="Times New Roman"/>
                <w:sz w:val="24"/>
                <w:szCs w:val="24"/>
              </w:rPr>
            </w:pP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ascii="宋体" w:hAnsi="宋体" w:eastAsia="宋体" w:cs="Times New Roman"/>
                <w:szCs w:val="21"/>
              </w:rPr>
              <w:t>2</w:t>
            </w:r>
            <w:r>
              <w:rPr>
                <w:rFonts w:hint="eastAsia" w:ascii="宋体" w:hAnsi="宋体" w:eastAsia="宋体" w:cs="Times New Roman"/>
                <w:szCs w:val="21"/>
              </w:rPr>
              <w:t>、利用霍尔器件测量长直螺线管的磁场分布</w:t>
            </w:r>
          </w:p>
          <w:p>
            <w:pPr>
              <w:ind w:firstLine="630" w:firstLineChars="3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由U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=K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S</w:t>
            </w:r>
            <w:r>
              <w:rPr>
                <w:rFonts w:hint="eastAsia" w:ascii="宋体" w:hAnsi="宋体" w:eastAsia="宋体" w:cs="Times New Roman"/>
                <w:szCs w:val="21"/>
              </w:rPr>
              <w:t>B可知，已知霍尔器件的灵敏度K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(K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的值由仪器生产厂家给出,在仪器上有标识)，只要测出U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;,就可以测出磁感应强度的大小B。合理选取霍尔器件的工作电流和励磁电流,测绘出长直螺线管内部轴线上的磁场分布。</w:t>
            </w:r>
          </w:p>
          <w:p>
            <w:pPr>
              <w:ind w:firstLine="630" w:firstLineChars="3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注意事项:（1)I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S</w:t>
            </w:r>
            <w:r>
              <w:rPr>
                <w:rFonts w:hint="eastAsia" w:ascii="宋体" w:hAnsi="宋体" w:eastAsia="宋体" w:cs="Times New Roman"/>
                <w:szCs w:val="21"/>
              </w:rPr>
              <w:t>不可太大,以免损坏霍尔片，保持在6mA左右即可;（2）I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选取0.600 A以下,太大会使螺线管过度发热或使电压表过载。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13694" w:hRule="atLeast"/>
        </w:trPr>
        <w:tc>
          <w:tcPr>
            <w:tcW w:w="8820" w:type="dxa"/>
          </w:tcPr>
          <w:p>
            <w:pPr>
              <w:spacing w:line="360" w:lineRule="auto"/>
              <w:rPr>
                <w:rFonts w:ascii="Times New Roman" w:hAnsi="Times New Roman" w:eastAsia="黑体" w:cs="Times New Roman"/>
                <w:b/>
                <w:sz w:val="24"/>
                <w:szCs w:val="24"/>
              </w:rPr>
            </w:pPr>
            <w:r>
              <w:rPr>
                <w:rFonts w:hint="eastAsia" w:ascii="Times New Roman" w:hAnsi="Times New Roman" w:eastAsia="黑体" w:cs="Times New Roman"/>
                <w:b/>
                <w:sz w:val="24"/>
                <w:szCs w:val="24"/>
              </w:rPr>
              <w:t>五、数据记录：</w:t>
            </w:r>
          </w:p>
          <w:p>
            <w:pPr>
              <w:rPr>
                <w:bCs/>
                <w:color w:val="000000"/>
                <w:szCs w:val="21"/>
              </w:rPr>
            </w:pPr>
            <w:r>
              <w:rPr>
                <w:rFonts w:hint="eastAsia" w:hAnsi="宋体"/>
                <w:bCs/>
                <w:color w:val="000000"/>
                <w:szCs w:val="21"/>
              </w:rPr>
              <w:t>实验1</w:t>
            </w:r>
            <w:r>
              <w:rPr>
                <w:rFonts w:hAnsi="宋体"/>
                <w:bCs/>
                <w:color w:val="000000"/>
                <w:szCs w:val="21"/>
              </w:rPr>
              <w:t>、测量</w:t>
            </w:r>
            <w:r>
              <w:rPr>
                <w:rFonts w:hint="eastAsia" w:hAnsi="宋体"/>
                <w:bCs/>
                <w:color w:val="000000"/>
                <w:szCs w:val="21"/>
              </w:rPr>
              <w:t>霍尔片的输出特性</w:t>
            </w:r>
            <w:r>
              <w:rPr>
                <w:rFonts w:hAnsi="宋体"/>
                <w:bCs/>
                <w:color w:val="000000"/>
                <w:szCs w:val="21"/>
              </w:rPr>
              <w:t>，确定样品的</w:t>
            </w:r>
            <w:r>
              <w:rPr>
                <w:rFonts w:hint="eastAsia" w:hAnsi="宋体"/>
                <w:bCs/>
                <w:color w:val="000000"/>
                <w:szCs w:val="21"/>
              </w:rPr>
              <w:t>霍尔系数</w:t>
            </w:r>
          </w:p>
          <w:p>
            <w:pPr>
              <w:numPr>
                <w:ilvl w:val="0"/>
                <w:numId w:val="6"/>
              </w:numPr>
              <w:rPr>
                <w:rFonts w:hAnsi="宋体"/>
                <w:bCs/>
                <w:color w:val="000000"/>
                <w:szCs w:val="21"/>
              </w:rPr>
            </w:pPr>
            <w:r>
              <w:rPr>
                <w:rFonts w:hint="eastAsia" w:hAnsi="宋体"/>
                <w:bCs/>
                <w:color w:val="000000"/>
                <w:szCs w:val="21"/>
              </w:rPr>
              <w:t>保持励磁电流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>M</w:t>
            </w:r>
            <w:r>
              <w:rPr>
                <w:rFonts w:hint="eastAsia" w:hAnsi="宋体"/>
                <w:bCs/>
                <w:color w:val="000000"/>
                <w:szCs w:val="21"/>
              </w:rPr>
              <w:t>（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>M</w:t>
            </w:r>
            <w:r>
              <w:rPr>
                <w:bCs/>
                <w:color w:val="000000"/>
                <w:szCs w:val="21"/>
              </w:rPr>
              <w:t>=0.</w:t>
            </w:r>
            <w:r>
              <w:rPr>
                <w:rFonts w:hint="eastAsia"/>
                <w:bCs/>
                <w:color w:val="000000"/>
                <w:szCs w:val="21"/>
              </w:rPr>
              <w:t>5</w:t>
            </w:r>
            <w:r>
              <w:rPr>
                <w:bCs/>
                <w:color w:val="000000"/>
                <w:szCs w:val="21"/>
              </w:rPr>
              <w:t>00A</w:t>
            </w:r>
            <w:r>
              <w:rPr>
                <w:rFonts w:hint="eastAsia"/>
                <w:bCs/>
                <w:color w:val="000000"/>
                <w:szCs w:val="21"/>
              </w:rPr>
              <w:t>）不变</w:t>
            </w:r>
            <w:r>
              <w:rPr>
                <w:bCs/>
                <w:color w:val="000000"/>
                <w:szCs w:val="21"/>
              </w:rPr>
              <w:t>,</w:t>
            </w:r>
            <w:r>
              <w:rPr>
                <w:rFonts w:hint="eastAsia"/>
                <w:bCs/>
                <w:color w:val="000000"/>
                <w:szCs w:val="21"/>
              </w:rPr>
              <w:t>将</w:t>
            </w:r>
            <w:r>
              <w:rPr>
                <w:rFonts w:hAnsi="宋体"/>
                <w:bCs/>
                <w:color w:val="000000"/>
                <w:szCs w:val="21"/>
              </w:rPr>
              <w:t>实验仪双刀开关倒向</w:t>
            </w:r>
            <w:r>
              <w:rPr>
                <w:bCs/>
                <w:color w:val="000000"/>
                <w:szCs w:val="21"/>
              </w:rPr>
              <w:t>“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 xml:space="preserve">H  </w:t>
            </w:r>
            <w:r>
              <w:rPr>
                <w:bCs/>
                <w:color w:val="000000"/>
                <w:szCs w:val="21"/>
              </w:rPr>
              <w:t>”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 xml:space="preserve"> </w:t>
            </w:r>
            <w:r>
              <w:rPr>
                <w:rFonts w:hAnsi="宋体"/>
                <w:bCs/>
                <w:color w:val="000000"/>
                <w:szCs w:val="21"/>
              </w:rPr>
              <w:t>，测试仪功能选择置于</w:t>
            </w:r>
            <w:r>
              <w:rPr>
                <w:bCs/>
                <w:color w:val="000000"/>
                <w:szCs w:val="21"/>
              </w:rPr>
              <w:t>“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 xml:space="preserve">H  </w:t>
            </w:r>
            <w:r>
              <w:rPr>
                <w:bCs/>
                <w:color w:val="000000"/>
                <w:szCs w:val="21"/>
              </w:rPr>
              <w:t>”</w:t>
            </w:r>
            <w:r>
              <w:rPr>
                <w:rFonts w:hint="eastAsia"/>
                <w:bCs/>
                <w:color w:val="000000"/>
                <w:szCs w:val="21"/>
              </w:rPr>
              <w:t>，</w:t>
            </w:r>
            <w:r>
              <w:rPr>
                <w:rFonts w:hAnsi="宋体"/>
                <w:bCs/>
                <w:color w:val="000000"/>
                <w:szCs w:val="21"/>
              </w:rPr>
              <w:t>测绘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bCs/>
                <w:i/>
                <w:iCs/>
                <w:color w:val="000000"/>
                <w:position w:val="-8"/>
                <w:szCs w:val="21"/>
              </w:rPr>
              <w:t>H</w:t>
            </w:r>
            <w:r>
              <w:rPr>
                <w:bCs/>
                <w:color w:val="000000"/>
                <w:szCs w:val="21"/>
              </w:rPr>
              <w:t>—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bCs/>
                <w:i/>
                <w:iCs/>
                <w:color w:val="000000"/>
                <w:position w:val="-8"/>
                <w:szCs w:val="21"/>
              </w:rPr>
              <w:t>S</w:t>
            </w:r>
            <w:r>
              <w:rPr>
                <w:bCs/>
                <w:color w:val="000000"/>
                <w:position w:val="-8"/>
                <w:szCs w:val="21"/>
              </w:rPr>
              <w:t xml:space="preserve"> </w:t>
            </w:r>
            <w:r>
              <w:rPr>
                <w:rFonts w:hAnsi="宋体"/>
                <w:bCs/>
                <w:color w:val="000000"/>
                <w:szCs w:val="21"/>
              </w:rPr>
              <w:t>曲线．</w:t>
            </w:r>
          </w:p>
          <w:p>
            <w:pPr>
              <w:ind w:firstLine="630" w:firstLineChars="300"/>
              <w:rPr>
                <w:rFonts w:eastAsia="黑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励磁线圈参数</w:t>
            </w:r>
            <w:r>
              <w:rPr>
                <w:rFonts w:hint="eastAsia" w:eastAsia="黑体"/>
                <w:i/>
                <w:szCs w:val="21"/>
              </w:rPr>
              <w:t>K</w:t>
            </w:r>
            <w:r>
              <w:rPr>
                <w:rFonts w:hint="eastAsia" w:eastAsia="黑体"/>
                <w:i/>
                <w:szCs w:val="21"/>
                <w:vertAlign w:val="subscript"/>
              </w:rPr>
              <w:t xml:space="preserve">  </w:t>
            </w:r>
            <w:r>
              <w:rPr>
                <w:rFonts w:hint="eastAsia" w:eastAsia="黑体"/>
                <w:szCs w:val="21"/>
              </w:rPr>
              <w:t>=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 </w:t>
            </w:r>
            <w:r>
              <w:rPr>
                <w:rFonts w:hint="eastAsia" w:eastAsia="黑体"/>
                <w:color w:val="003366"/>
                <w:szCs w:val="21"/>
                <w:u w:val="single"/>
                <w:lang w:val="en-US" w:eastAsia="zh-CN"/>
              </w:rPr>
              <w:t xml:space="preserve">    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     </w:t>
            </w:r>
            <w:r>
              <w:rPr>
                <w:rFonts w:hint="eastAsia" w:eastAsia="黑体"/>
                <w:szCs w:val="21"/>
              </w:rPr>
              <w:t>KGS.A</w:t>
            </w:r>
            <w:r>
              <w:rPr>
                <w:rFonts w:hint="eastAsia" w:eastAsia="黑体"/>
                <w:szCs w:val="21"/>
                <w:vertAlign w:val="superscript"/>
              </w:rPr>
              <w:t>-1</w:t>
            </w:r>
          </w:p>
          <w:p>
            <w:pPr>
              <w:rPr>
                <w:rFonts w:eastAsia="黑体"/>
                <w:szCs w:val="21"/>
              </w:rPr>
            </w:pPr>
          </w:p>
          <w:p>
            <w:pPr>
              <w:rPr>
                <w:rFonts w:eastAsia="黑体"/>
                <w:szCs w:val="21"/>
              </w:rPr>
            </w:pPr>
            <w:r>
              <w:rPr>
                <w:rFonts w:hint="eastAsia" w:eastAsia="黑体"/>
                <w:szCs w:val="21"/>
              </w:rPr>
              <w:t xml:space="preserve">   </w:t>
            </w:r>
            <w:r>
              <w:rPr>
                <w:rFonts w:hint="eastAsia"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</w:t>
            </w:r>
            <w:r>
              <w:rPr>
                <w:rFonts w:hint="eastAsia" w:ascii="宋体" w:hAnsi="宋体"/>
                <w:szCs w:val="21"/>
              </w:rPr>
              <w:t>霍尔片厚度</w:t>
            </w:r>
            <w:r>
              <w:rPr>
                <w:rFonts w:hint="eastAsia" w:eastAsia="黑体"/>
                <w:i/>
                <w:szCs w:val="21"/>
              </w:rPr>
              <w:t xml:space="preserve"> d </w:t>
            </w:r>
            <w:r>
              <w:rPr>
                <w:rFonts w:hint="eastAsia" w:eastAsia="黑体"/>
                <w:szCs w:val="21"/>
              </w:rPr>
              <w:t xml:space="preserve"> = 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color w:val="003366"/>
                <w:szCs w:val="21"/>
                <w:u w:val="single"/>
                <w:lang w:val="en-US" w:eastAsia="zh-CN"/>
              </w:rPr>
              <w:t xml:space="preserve">   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      </w:t>
            </w:r>
            <w:r>
              <w:rPr>
                <w:rFonts w:hint="eastAsia" w:eastAsia="黑体"/>
                <w:szCs w:val="21"/>
              </w:rPr>
              <w:t xml:space="preserve"> mm</w:t>
            </w:r>
          </w:p>
          <w:p>
            <w:pPr>
              <w:ind w:left="720"/>
              <w:rPr>
                <w:rFonts w:hAnsi="宋体"/>
                <w:bCs/>
                <w:color w:val="000000"/>
                <w:szCs w:val="21"/>
              </w:rPr>
            </w:pPr>
          </w:p>
          <w:tbl>
            <w:tblPr>
              <w:tblStyle w:val="3"/>
              <w:tblW w:w="8707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37"/>
              <w:gridCol w:w="1147"/>
              <w:gridCol w:w="1148"/>
              <w:gridCol w:w="1147"/>
              <w:gridCol w:w="1148"/>
              <w:gridCol w:w="288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13" w:hRule="atLeast"/>
              </w:trPr>
              <w:tc>
                <w:tcPr>
                  <w:tcW w:w="1237" w:type="dxa"/>
                  <w:vMerge w:val="restart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S/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mA</w:t>
                  </w:r>
                </w:p>
              </w:tc>
              <w:tc>
                <w:tcPr>
                  <w:tcW w:w="114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1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2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3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148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4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2880" w:type="dxa"/>
                  <w:vMerge w:val="restart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position w:val="-24"/>
                    </w:rPr>
                    <w:object>
                      <v:shape id="_x0000_i1025" o:spt="75" type="#_x0000_t75" style="height:33pt;width:127.5pt;" o:ole="t" filled="f" o:preferrelative="t" stroked="f" coordsize="21600,21600">
                        <v:path/>
                        <v:fill on="f" focussize="0,0"/>
                        <v:stroke on="f" joinstyle="miter"/>
                        <v:imagedata r:id="rId13" o:title=""/>
                        <o:lock v:ext="edit" aspectratio="t"/>
                        <w10:wrap type="none"/>
                        <w10:anchorlock/>
                      </v:shape>
                      <o:OLEObject Type="Embed" ProgID="Equation.DSMT4" ShapeID="_x0000_i1025" DrawAspect="Content" ObjectID="_1468075725" r:id="rId12">
                        <o:LockedField>false</o:LockedField>
                      </o:OLEObject>
                    </w:objec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07" w:hRule="atLeast"/>
              </w:trPr>
              <w:tc>
                <w:tcPr>
                  <w:tcW w:w="1237" w:type="dxa"/>
                  <w:vMerge w:val="continue"/>
                  <w:shd w:val="clear" w:color="auto" w:fill="auto"/>
                  <w:vAlign w:val="center"/>
                </w:tcPr>
                <w:p>
                  <w:pPr>
                    <w:rPr>
                      <w:rFonts w:eastAsia="黑体"/>
                      <w:sz w:val="18"/>
                      <w:szCs w:val="18"/>
                    </w:rPr>
                  </w:pPr>
                </w:p>
              </w:tc>
              <w:tc>
                <w:tcPr>
                  <w:tcW w:w="114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148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2880" w:type="dxa"/>
                  <w:vMerge w:val="continue"/>
                  <w:shd w:val="clear" w:color="auto" w:fill="auto"/>
                  <w:vAlign w:val="center"/>
                </w:tcPr>
                <w:p>
                  <w:pPr>
                    <w:pStyle w:val="2"/>
                    <w:jc w:val="both"/>
                    <w:rPr>
                      <w:color w:val="00000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1.00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1.50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2.00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2.50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3.00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3.50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4.00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</w:tbl>
          <w:p>
            <w:pPr>
              <w:rPr>
                <w:rFonts w:ascii="宋体" w:hAnsi="宋体" w:cs="华文中宋"/>
                <w:bCs/>
                <w:color w:val="000000"/>
                <w:szCs w:val="21"/>
              </w:rPr>
            </w:pPr>
          </w:p>
          <w:p>
            <w:pPr>
              <w:rPr>
                <w:rFonts w:ascii="宋体" w:hAnsi="宋体" w:cs="华文中宋"/>
                <w:bCs/>
                <w:color w:val="000000"/>
                <w:szCs w:val="21"/>
              </w:rPr>
            </w:pPr>
            <w:r>
              <w:rPr>
                <w:rFonts w:hint="eastAsia" w:ascii="宋体" w:hAnsi="宋体" w:cs="华文中宋"/>
                <w:bCs/>
                <w:color w:val="000000"/>
                <w:szCs w:val="21"/>
              </w:rPr>
              <w:t>（</w:t>
            </w:r>
            <w:r>
              <w:rPr>
                <w:rFonts w:ascii="宋体" w:hAnsi="宋体" w:cs="华文中宋"/>
                <w:bCs/>
                <w:color w:val="000000"/>
                <w:szCs w:val="21"/>
              </w:rPr>
              <w:t>2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</w:rPr>
              <w:t>）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  <w:lang w:val="zh-CN"/>
              </w:rPr>
              <w:t>、保持霍尔片工作电流</w:t>
            </w:r>
            <w:r>
              <w:rPr>
                <w:rFonts w:ascii="宋体" w:hAnsi="宋体" w:cs="华文中宋"/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ascii="宋体" w:hAnsi="宋体" w:cs="华文中宋"/>
                <w:bCs/>
                <w:i/>
                <w:iCs/>
                <w:color w:val="000000"/>
                <w:szCs w:val="21"/>
                <w:vertAlign w:val="subscript"/>
              </w:rPr>
              <w:t>S</w:t>
            </w:r>
            <w:r>
              <w:rPr>
                <w:rFonts w:ascii="宋体" w:hAnsi="宋体" w:cs="华文中宋"/>
                <w:bCs/>
                <w:color w:val="000000"/>
                <w:szCs w:val="21"/>
                <w:vertAlign w:val="subscript"/>
              </w:rPr>
              <w:t xml:space="preserve"> 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  <w:lang w:val="zh-CN"/>
              </w:rPr>
              <w:t>的值不变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</w:rPr>
              <w:t>（</w:t>
            </w:r>
            <w:r>
              <w:rPr>
                <w:rFonts w:ascii="宋体" w:hAnsi="宋体" w:cs="华文中宋"/>
                <w:bCs/>
                <w:color w:val="000000"/>
                <w:szCs w:val="21"/>
              </w:rPr>
              <w:t xml:space="preserve"> </w:t>
            </w:r>
            <w:r>
              <w:rPr>
                <w:rFonts w:ascii="宋体" w:hAnsi="宋体" w:cs="华文中宋"/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ascii="宋体" w:hAnsi="宋体" w:cs="华文中宋"/>
                <w:bCs/>
                <w:i/>
                <w:iCs/>
                <w:color w:val="000000"/>
                <w:szCs w:val="21"/>
                <w:vertAlign w:val="subscript"/>
              </w:rPr>
              <w:t>S</w:t>
            </w:r>
            <w:r>
              <w:rPr>
                <w:rFonts w:ascii="宋体" w:hAnsi="宋体" w:cs="华文中宋"/>
                <w:bCs/>
                <w:color w:val="000000"/>
                <w:szCs w:val="21"/>
                <w:vertAlign w:val="subscript"/>
              </w:rPr>
              <w:t xml:space="preserve"> </w:t>
            </w:r>
            <w:r>
              <w:rPr>
                <w:rFonts w:ascii="宋体" w:hAnsi="宋体" w:cs="华文中宋"/>
                <w:bCs/>
                <w:i/>
                <w:iCs/>
                <w:color w:val="000000"/>
                <w:szCs w:val="21"/>
              </w:rPr>
              <w:t>=</w:t>
            </w:r>
            <w:r>
              <w:rPr>
                <w:rFonts w:ascii="宋体" w:hAnsi="宋体" w:cs="华文中宋"/>
                <w:bCs/>
                <w:color w:val="000000"/>
                <w:szCs w:val="21"/>
              </w:rPr>
              <w:t>3.00mA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</w:rPr>
              <w:t>），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  <w:lang w:val="zh-CN"/>
              </w:rPr>
              <w:t>测绘曲线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bCs/>
                <w:i/>
                <w:iCs/>
                <w:color w:val="000000"/>
                <w:szCs w:val="21"/>
                <w:vertAlign w:val="subscript"/>
              </w:rPr>
              <w:t>H</w:t>
            </w:r>
            <w:r>
              <w:rPr>
                <w:bCs/>
                <w:color w:val="000000"/>
                <w:szCs w:val="21"/>
              </w:rPr>
              <w:t>—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hAnsi="宋体"/>
                <w:bCs/>
                <w:i/>
                <w:iCs/>
                <w:color w:val="000000"/>
                <w:szCs w:val="21"/>
                <w:vertAlign w:val="subscript"/>
              </w:rPr>
              <w:t>Ｍ</w:t>
            </w:r>
            <w:r>
              <w:rPr>
                <w:bCs/>
                <w:i/>
                <w:iCs/>
                <w:color w:val="000000"/>
                <w:szCs w:val="21"/>
                <w:vertAlign w:val="subscript"/>
              </w:rPr>
              <w:t xml:space="preserve"> </w:t>
            </w:r>
          </w:p>
          <w:tbl>
            <w:tblPr>
              <w:tblStyle w:val="3"/>
              <w:tblW w:w="8774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16"/>
              <w:gridCol w:w="1217"/>
              <w:gridCol w:w="1217"/>
              <w:gridCol w:w="1217"/>
              <w:gridCol w:w="1217"/>
              <w:gridCol w:w="269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50" w:hRule="atLeast"/>
              </w:trPr>
              <w:tc>
                <w:tcPr>
                  <w:tcW w:w="1216" w:type="dxa"/>
                  <w:vMerge w:val="restart"/>
                  <w:shd w:val="clear" w:color="auto" w:fill="auto"/>
                  <w:vAlign w:val="center"/>
                </w:tcPr>
                <w:p>
                  <w:pPr>
                    <w:rPr>
                      <w:rFonts w:eastAsia="黑体"/>
                      <w:szCs w:val="21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I</w:t>
                  </w:r>
                  <w:r>
                    <w:rPr>
                      <w:rFonts w:hint="eastAsia"/>
                      <w:i/>
                      <w:iCs/>
                      <w:color w:val="000000"/>
                      <w:position w:val="-5"/>
                      <w:sz w:val="18"/>
                      <w:szCs w:val="18"/>
                      <w:vertAlign w:val="subscript"/>
                    </w:rPr>
                    <w:t>M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1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2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3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4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2690" w:type="dxa"/>
                  <w:vMerge w:val="restart"/>
                  <w:shd w:val="clear" w:color="auto" w:fill="auto"/>
                  <w:vAlign w:val="center"/>
                </w:tcPr>
                <w:p>
                  <w:pPr>
                    <w:rPr>
                      <w:rFonts w:eastAsia="黑体"/>
                      <w:szCs w:val="21"/>
                    </w:rPr>
                  </w:pPr>
                  <w:r>
                    <w:rPr>
                      <w:position w:val="-24"/>
                    </w:rPr>
                    <w:object>
                      <v:shape id="_x0000_i1026" o:spt="75" type="#_x0000_t75" style="height:31.5pt;width:123.75pt;" o:ole="t" filled="f" o:preferrelative="t" stroked="f" coordsize="21600,21600">
                        <v:path/>
                        <v:fill on="f" focussize="0,0"/>
                        <v:stroke on="f" joinstyle="miter"/>
                        <v:imagedata r:id="rId13" o:title=""/>
                        <o:lock v:ext="edit" aspectratio="t"/>
                        <w10:wrap type="none"/>
                        <w10:anchorlock/>
                      </v:shape>
                      <o:OLEObject Type="Embed" ProgID="Equation.DSMT4" ShapeID="_x0000_i1026" DrawAspect="Content" ObjectID="_1468075726" r:id="rId14">
                        <o:LockedField>false</o:LockedField>
                      </o:OLEObject>
                    </w:objec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50" w:hRule="atLeast"/>
              </w:trPr>
              <w:tc>
                <w:tcPr>
                  <w:tcW w:w="1216" w:type="dxa"/>
                  <w:vMerge w:val="continue"/>
                  <w:shd w:val="clear" w:color="auto" w:fill="auto"/>
                  <w:vAlign w:val="center"/>
                </w:tcPr>
                <w:p>
                  <w:pPr>
                    <w:rPr>
                      <w:rFonts w:eastAsia="黑体"/>
                      <w:szCs w:val="21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2690" w:type="dxa"/>
                  <w:vMerge w:val="continue"/>
                  <w:shd w:val="clear" w:color="auto" w:fill="auto"/>
                  <w:vAlign w:val="center"/>
                </w:tcPr>
                <w:p>
                  <w:pPr>
                    <w:rPr>
                      <w:rFonts w:eastAsia="黑体"/>
                      <w:szCs w:val="21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0.300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0.400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0.500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0.600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0.700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0.800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</w:p>
              </w:tc>
            </w:tr>
          </w:tbl>
          <w:p>
            <w:pPr>
              <w:rPr>
                <w:rFonts w:eastAsia="黑体"/>
                <w:szCs w:val="21"/>
              </w:rPr>
            </w:pPr>
          </w:p>
          <w:p>
            <w:pPr>
              <w:spacing w:line="360" w:lineRule="auto"/>
              <w:rPr>
                <w:rFonts w:ascii="Times New Roman" w:hAnsi="Times New Roman" w:eastAsia="黑体" w:cs="Times New Roman"/>
                <w:b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/>
                <w:color w:val="000000"/>
                <w:szCs w:val="21"/>
              </w:rPr>
            </w:pPr>
            <w:r>
              <w:rPr>
                <w:rFonts w:hint="eastAsia" w:ascii="宋体" w:hAnsi="宋体"/>
                <w:bCs/>
                <w:color w:val="000000"/>
                <w:szCs w:val="21"/>
              </w:rPr>
              <w:t>实验2：用霍尔片测量螺线管轴线上磁场分布</w:t>
            </w:r>
          </w:p>
          <w:p>
            <w:pPr>
              <w:spacing w:line="360" w:lineRule="auto"/>
              <w:ind w:firstLine="420" w:firstLineChars="20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霍尔片工作电流</w:t>
            </w:r>
            <w:r>
              <w:rPr>
                <w:rFonts w:hint="eastAsia" w:eastAsia="黑体"/>
                <w:i/>
                <w:szCs w:val="21"/>
              </w:rPr>
              <w:t>I</w:t>
            </w:r>
            <w:r>
              <w:rPr>
                <w:rFonts w:hint="eastAsia" w:eastAsia="黑体"/>
                <w:i/>
                <w:szCs w:val="21"/>
                <w:vertAlign w:val="subscript"/>
              </w:rPr>
              <w:t>S</w:t>
            </w:r>
            <w:r>
              <w:rPr>
                <w:rFonts w:hint="eastAsia" w:eastAsia="黑体"/>
                <w:szCs w:val="21"/>
              </w:rPr>
              <w:t xml:space="preserve">= </w:t>
            </w:r>
            <w:r>
              <w:rPr>
                <w:rFonts w:hint="eastAsia" w:eastAsia="黑体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szCs w:val="21"/>
                <w:u w:val="single"/>
                <w:lang w:val="en-US" w:eastAsia="zh-CN"/>
              </w:rPr>
              <w:t xml:space="preserve">          </w:t>
            </w:r>
            <w:r>
              <w:rPr>
                <w:rFonts w:hint="eastAsia" w:eastAsia="黑体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szCs w:val="21"/>
              </w:rPr>
              <w:t xml:space="preserve">mA , </w:t>
            </w:r>
            <w:r>
              <w:rPr>
                <w:rFonts w:hint="eastAsia" w:ascii="宋体" w:hAnsi="宋体"/>
                <w:szCs w:val="21"/>
              </w:rPr>
              <w:t>励磁电流</w:t>
            </w:r>
            <w:r>
              <w:rPr>
                <w:rFonts w:hint="eastAsia" w:eastAsia="黑体"/>
                <w:i/>
                <w:szCs w:val="21"/>
              </w:rPr>
              <w:t>I</w:t>
            </w:r>
            <w:r>
              <w:rPr>
                <w:rFonts w:hint="eastAsia" w:eastAsia="黑体"/>
                <w:i/>
                <w:szCs w:val="21"/>
                <w:vertAlign w:val="subscript"/>
              </w:rPr>
              <w:t>M</w:t>
            </w:r>
            <w:r>
              <w:rPr>
                <w:rFonts w:hint="eastAsia" w:eastAsia="黑体"/>
                <w:szCs w:val="21"/>
              </w:rPr>
              <w:t xml:space="preserve">= </w:t>
            </w:r>
            <w:r>
              <w:rPr>
                <w:rFonts w:hint="eastAsia" w:eastAsia="黑体"/>
                <w:szCs w:val="21"/>
                <w:u w:val="single"/>
                <w:lang w:val="en-US" w:eastAsia="zh-CN"/>
              </w:rPr>
              <w:t xml:space="preserve">       </w:t>
            </w:r>
            <w:r>
              <w:rPr>
                <w:rFonts w:hint="eastAsia" w:eastAsia="黑体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szCs w:val="21"/>
              </w:rPr>
              <w:t>A,</w:t>
            </w:r>
            <w:r>
              <w:rPr>
                <w:rFonts w:hint="eastAsia" w:ascii="宋体" w:hAnsi="宋体"/>
                <w:szCs w:val="21"/>
              </w:rPr>
              <w:t xml:space="preserve"> </w:t>
            </w:r>
          </w:p>
          <w:p>
            <w:pPr>
              <w:spacing w:line="360" w:lineRule="auto"/>
              <w:ind w:firstLine="420" w:firstLineChars="200"/>
              <w:rPr>
                <w:rFonts w:eastAsia="黑体"/>
                <w:szCs w:val="21"/>
                <w:u w:val="single"/>
              </w:rPr>
            </w:pPr>
            <w:r>
              <w:rPr>
                <w:rFonts w:hint="eastAsia" w:ascii="宋体" w:hAnsi="宋体"/>
                <w:szCs w:val="21"/>
              </w:rPr>
              <w:t>霍尔元件灵敏度</w:t>
            </w:r>
            <w:r>
              <w:rPr>
                <w:rFonts w:hint="eastAsia" w:eastAsia="黑体"/>
                <w:i/>
                <w:szCs w:val="21"/>
              </w:rPr>
              <w:t>K</w:t>
            </w:r>
            <w:r>
              <w:rPr>
                <w:rFonts w:hint="eastAsia" w:eastAsia="黑体"/>
                <w:i/>
                <w:szCs w:val="21"/>
                <w:vertAlign w:val="subscript"/>
              </w:rPr>
              <w:t>H</w:t>
            </w:r>
            <w:r>
              <w:rPr>
                <w:rFonts w:hint="eastAsia" w:eastAsia="黑体"/>
                <w:szCs w:val="21"/>
              </w:rPr>
              <w:t>=</w:t>
            </w:r>
            <w:r>
              <w:rPr>
                <w:rFonts w:hint="eastAsia" w:eastAsia="黑体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color w:val="003366"/>
                <w:szCs w:val="21"/>
                <w:u w:val="single"/>
                <w:lang w:val="en-US" w:eastAsia="zh-CN"/>
              </w:rPr>
              <w:t xml:space="preserve">   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    </w:t>
            </w:r>
            <w:r>
              <w:rPr>
                <w:rFonts w:hint="eastAsia" w:eastAsia="黑体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szCs w:val="21"/>
              </w:rPr>
              <w:t xml:space="preserve"> mv/mA.</w:t>
            </w:r>
            <w:r>
              <w:rPr>
                <w:rFonts w:eastAsia="黑体"/>
                <w:szCs w:val="21"/>
              </w:rPr>
              <w:t>T</w:t>
            </w:r>
          </w:p>
          <w:tbl>
            <w:tblPr>
              <w:tblStyle w:val="4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27"/>
              <w:gridCol w:w="1227"/>
              <w:gridCol w:w="1228"/>
              <w:gridCol w:w="1228"/>
              <w:gridCol w:w="1228"/>
              <w:gridCol w:w="1228"/>
              <w:gridCol w:w="1228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  <w:vMerge w:val="restart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X/cm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V1/mV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V2/mV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V3/mV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V4/mV</w:t>
                  </w:r>
                </w:p>
              </w:tc>
              <w:tc>
                <w:tcPr>
                  <w:tcW w:w="1228" w:type="dxa"/>
                  <w:vMerge w:val="restart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VH/mV</w:t>
                  </w:r>
                </w:p>
              </w:tc>
              <w:tc>
                <w:tcPr>
                  <w:tcW w:w="1228" w:type="dxa"/>
                  <w:vMerge w:val="restart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B/T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  <w:vMerge w:val="continue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+B,+Is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-B,+Is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-B,-Is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+B,-Is</w:t>
                  </w:r>
                </w:p>
              </w:tc>
              <w:tc>
                <w:tcPr>
                  <w:tcW w:w="1228" w:type="dxa"/>
                  <w:vMerge w:val="continue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vMerge w:val="continue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3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4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5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6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7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8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9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10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30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40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50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60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70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80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90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>
            <w:pPr>
              <w:spacing w:line="360" w:lineRule="auto"/>
              <w:rPr>
                <w:rFonts w:ascii="Times New Roman" w:hAnsi="Times New Roman" w:eastAsia="黑体" w:cs="Times New Roman"/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13694" w:hRule="atLeast"/>
        </w:trPr>
        <w:tc>
          <w:tcPr>
            <w:tcW w:w="8820" w:type="dxa"/>
          </w:tcPr>
          <w:p>
            <w:pPr>
              <w:rPr>
                <w:rFonts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六、数据处理：</w:t>
            </w:r>
          </w:p>
          <w:p>
            <w:pPr>
              <w:pStyle w:val="6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整理数据，正确计算UH和B</w:t>
            </w:r>
          </w:p>
          <w:p>
            <w:pPr>
              <w:spacing w:line="360" w:lineRule="auto"/>
              <w:rPr>
                <w:rFonts w:ascii="Times New Roman" w:hAnsi="Times New Roman" w:eastAsia="黑体" w:cs="Times New Roman"/>
                <w:sz w:val="24"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4"/>
                        <w:vertAlign w:val="subscript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U</m:t>
                    </m:r>
                    <m:ctrlPr>
                      <w:rPr>
                        <w:rFonts w:ascii="Cambria Math" w:hAnsi="Cambria Math"/>
                        <w:sz w:val="24"/>
                        <w:vertAlign w:val="subscript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H</m:t>
                    </m:r>
                    <m:ctrlPr>
                      <w:rPr>
                        <w:rFonts w:ascii="Cambria Math" w:hAnsi="Cambria Math"/>
                        <w:sz w:val="24"/>
                        <w:vertAlign w:val="subscript"/>
                      </w:rPr>
                    </m:ctrlPr>
                  </m:sub>
                </m:sSub>
                <m:r>
                  <m:rPr/>
                  <w:rPr>
                    <w:rFonts w:ascii="Cambria Math" w:hAnsi="Cambria Math"/>
                    <w:sz w:val="24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vertAlign w:val="subscript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U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U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U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3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U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4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i/>
                        <w:sz w:val="24"/>
                        <w:vertAlign w:val="subscript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4</m:t>
                    </m:r>
                    <m:ctrlPr>
                      <w:rPr>
                        <w:rFonts w:ascii="Cambria Math" w:hAnsi="Cambria Math"/>
                        <w:i/>
                        <w:sz w:val="24"/>
                        <w:vertAlign w:val="subscript"/>
                      </w:rPr>
                    </m:ctrlPr>
                  </m:den>
                </m:f>
                <m:r>
                  <m:rPr/>
                  <w:rPr>
                    <w:rFonts w:ascii="Cambria Math" w:hAnsi="Cambria Math" w:eastAsia="黑体" w:cs="Times New Roman"/>
                    <w:sz w:val="24"/>
                    <w:vertAlign w:val="subscript"/>
                  </w:rPr>
                  <m:t xml:space="preserve">         (1)</m:t>
                </m:r>
              </m:oMath>
            </m:oMathPara>
          </w:p>
          <w:p>
            <w:pPr>
              <w:spacing w:line="360" w:lineRule="auto"/>
              <w:rPr>
                <w:rFonts w:ascii="Times New Roman" w:hAnsi="Times New Roman" w:eastAsia="黑体" w:cs="Times New Roman"/>
                <w:sz w:val="24"/>
                <w:vertAlign w:val="subscript"/>
              </w:rPr>
            </w:pPr>
            <m:oMathPara>
              <m:oMath>
                <m:r>
                  <m:rPr/>
                  <w:rPr>
                    <w:rFonts w:ascii="Cambria Math" w:hAnsi="Cambria Math" w:eastAsia="黑体" w:cs="Times New Roman"/>
                    <w:sz w:val="24"/>
                    <w:vertAlign w:val="subscript"/>
                  </w:rPr>
                  <m:t>B=</m:t>
                </m:r>
                <m:f>
                  <m:fPr>
                    <m:ctrlPr>
                      <w:rPr>
                        <w:rFonts w:ascii="Cambria Math" w:hAnsi="Cambria Math" w:eastAsia="黑体" w:cs="Times New Roman"/>
                        <w:i/>
                        <w:sz w:val="24"/>
                        <w:vertAlign w:val="subscript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V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H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ctrlPr>
                      <w:rPr>
                        <w:rFonts w:ascii="Cambria Math" w:hAnsi="Cambria Math" w:eastAsia="黑体" w:cs="Times New Roman"/>
                        <w:i/>
                        <w:sz w:val="24"/>
                        <w:vertAlign w:val="subscript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K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H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I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S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ctrlPr>
                      <w:rPr>
                        <w:rFonts w:ascii="Cambria Math" w:hAnsi="Cambria Math" w:eastAsia="黑体" w:cs="Times New Roman"/>
                        <w:i/>
                        <w:sz w:val="24"/>
                        <w:vertAlign w:val="subscript"/>
                      </w:rPr>
                    </m:ctrlPr>
                  </m:den>
                </m:f>
                <m:r>
                  <m:rPr/>
                  <w:rPr>
                    <w:rFonts w:ascii="Cambria Math" w:hAnsi="Cambria Math" w:eastAsia="黑体" w:cs="Times New Roman"/>
                    <w:sz w:val="24"/>
                    <w:vertAlign w:val="subscript"/>
                  </w:rPr>
                  <m:t xml:space="preserve">                                      (2)</m:t>
                </m:r>
              </m:oMath>
            </m:oMathPara>
          </w:p>
          <w:p>
            <w:pPr>
              <w:spacing w:line="360" w:lineRule="auto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计算结果填于数据表格</w:t>
            </w:r>
          </w:p>
          <w:p>
            <w:pPr>
              <w:pStyle w:val="6"/>
              <w:numPr>
                <w:ilvl w:val="0"/>
                <w:numId w:val="7"/>
              </w:numPr>
              <w:spacing w:line="360" w:lineRule="auto"/>
              <w:ind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rPr>
                <w:rFonts w:hint="eastAsia" w:ascii="宋体" w:hAnsi="宋体"/>
                <w:sz w:val="24"/>
              </w:rPr>
              <w:t>做</w:t>
            </w:r>
            <w:r>
              <w:rPr>
                <w:rFonts w:hint="eastAsia" w:eastAsia="黑体"/>
                <w:i/>
                <w:szCs w:val="21"/>
              </w:rPr>
              <w:t>I</w:t>
            </w:r>
            <w:r>
              <w:rPr>
                <w:rFonts w:hint="eastAsia" w:eastAsia="黑体"/>
                <w:i/>
                <w:szCs w:val="21"/>
                <w:vertAlign w:val="subscript"/>
              </w:rPr>
              <w:t>M</w:t>
            </w:r>
            <w:r>
              <w:rPr>
                <w:rFonts w:ascii="宋体" w:hAnsi="宋体"/>
                <w:sz w:val="24"/>
              </w:rPr>
              <w:t>—</w:t>
            </w:r>
            <m:oMath>
              <m:sSub>
                <m:sSubP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V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H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ub>
              </m:sSub>
            </m:oMath>
            <w:r>
              <w:rPr>
                <w:rFonts w:hint="eastAsia" w:ascii="宋体" w:hAnsi="宋体"/>
                <w:sz w:val="24"/>
              </w:rPr>
              <w:t>曲线</w:t>
            </w:r>
          </w:p>
          <w:p>
            <w:pPr>
              <w:pStyle w:val="6"/>
              <w:spacing w:line="360" w:lineRule="auto"/>
              <w:ind w:left="840" w:firstLine="0"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drawing>
                <wp:inline distT="0" distB="0" distL="0" distR="0">
                  <wp:extent cx="4572000" cy="3040380"/>
                  <wp:effectExtent l="0" t="0" r="0" b="7620"/>
                  <wp:docPr id="1" name="图表 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  <w:p>
            <w:pPr>
              <w:pStyle w:val="6"/>
              <w:numPr>
                <w:ilvl w:val="0"/>
                <w:numId w:val="7"/>
              </w:numPr>
              <w:spacing w:line="360" w:lineRule="auto"/>
              <w:ind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rPr>
                <w:rFonts w:hint="eastAsia" w:ascii="宋体" w:hAnsi="宋体"/>
                <w:sz w:val="24"/>
              </w:rPr>
              <w:t>做</w:t>
            </w:r>
            <m:oMath>
              <m:sSub>
                <m:sSubP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I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S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ub>
              </m:sSub>
            </m:oMath>
            <w:r>
              <w:rPr>
                <w:rFonts w:ascii="宋体" w:hAnsi="宋体"/>
                <w:sz w:val="24"/>
              </w:rPr>
              <w:t>—</w:t>
            </w:r>
            <m:oMath>
              <m:sSub>
                <m:sSubP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V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H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ub>
              </m:sSub>
            </m:oMath>
            <w:r>
              <w:rPr>
                <w:rFonts w:hint="eastAsia" w:ascii="宋体" w:hAnsi="宋体"/>
                <w:sz w:val="24"/>
              </w:rPr>
              <w:t>曲线</w:t>
            </w:r>
          </w:p>
          <w:p>
            <w:pPr>
              <w:pStyle w:val="6"/>
              <w:spacing w:line="360" w:lineRule="auto"/>
              <w:ind w:left="840" w:firstLine="0"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drawing>
                <wp:inline distT="0" distB="0" distL="0" distR="0">
                  <wp:extent cx="4892040" cy="2811780"/>
                  <wp:effectExtent l="0" t="0" r="3810" b="7620"/>
                  <wp:docPr id="3" name="图表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6"/>
                    </a:graphicData>
                  </a:graphic>
                </wp:inline>
              </w:drawing>
            </w:r>
          </w:p>
          <w:p>
            <w:pPr>
              <w:pStyle w:val="6"/>
              <w:spacing w:line="360" w:lineRule="auto"/>
              <w:ind w:left="840" w:firstLine="0" w:firstLineChars="0"/>
              <w:rPr>
                <w:rFonts w:eastAsia="黑体"/>
                <w:sz w:val="24"/>
                <w:szCs w:val="22"/>
                <w:vertAlign w:val="subscript"/>
              </w:rPr>
            </w:pPr>
          </w:p>
          <w:p>
            <w:pPr>
              <w:pStyle w:val="6"/>
              <w:numPr>
                <w:ilvl w:val="0"/>
                <w:numId w:val="7"/>
              </w:numPr>
              <w:spacing w:line="360" w:lineRule="auto"/>
              <w:ind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rPr>
                <w:rFonts w:hint="eastAsia" w:ascii="宋体" w:hAnsi="宋体"/>
                <w:sz w:val="24"/>
              </w:rPr>
              <w:t>计算</w:t>
            </w:r>
            <m:oMath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 w:val="24"/>
                    </w:rPr>
                    <m:t>R</m:t>
                  </m:r>
                  <m:ctrlPr>
                    <w:rPr>
                      <w:rFonts w:ascii="Cambria Math" w:hAnsi="Cambria Math"/>
                      <w:sz w:val="24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sz w:val="24"/>
                    </w:rPr>
                    <m:t>H</m:t>
                  </m:r>
                  <m:ctrlPr>
                    <w:rPr>
                      <w:rFonts w:ascii="Cambria Math" w:hAnsi="Cambria Math"/>
                      <w:sz w:val="24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H</m:t>
                      </m: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ub>
                  </m:sSub>
                  <m:r>
                    <m:rPr/>
                    <w:rPr>
                      <w:rFonts w:hint="eastAsia" w:ascii="Cambria Math" w:hAnsi="Cambria Math"/>
                      <w:sz w:val="24"/>
                    </w:rPr>
                    <m:t>d</m:t>
                  </m:r>
                  <m:ctrlPr>
                    <w:rPr>
                      <w:rFonts w:ascii="Cambria Math" w:hAnsi="Cambria Math"/>
                      <w:sz w:val="24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 w:val="24"/>
                    </w:rPr>
                    <m:t>B</m:t>
                  </m:r>
                  <m:ctrlPr>
                    <w:rPr>
                      <w:rFonts w:ascii="Cambria Math" w:hAnsi="Cambria Math"/>
                      <w:sz w:val="24"/>
                    </w:rPr>
                  </m:ctrlPr>
                </m:den>
              </m:f>
            </m:oMath>
          </w:p>
          <w:p>
            <w:pPr>
              <w:spacing w:line="360" w:lineRule="auto"/>
              <w:ind w:firstLine="240" w:firstLineChars="10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因为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  <m:t>R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 w:eastAsia="宋体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V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H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hint="eastAsia" w:ascii="Cambria Math" w:hAnsi="Cambria Math" w:eastAsia="宋体" w:cs="Times New Roman"/>
                      <w:sz w:val="24"/>
                      <w:szCs w:val="24"/>
                    </w:rPr>
                    <m:t>d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  <m:t>B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den>
              </m:f>
            </m:oMath>
            <w:r>
              <w:rPr>
                <w:rFonts w:hint="eastAsia" w:ascii="宋体" w:hAnsi="宋体"/>
                <w:sz w:val="24"/>
                <w:szCs w:val="24"/>
              </w:rPr>
              <w:t>，</w:t>
            </w:r>
            <m:oMath>
              <m:r>
                <m:rPr/>
                <w:rPr>
                  <w:rFonts w:ascii="Cambria Math" w:hAnsi="Cambria Math"/>
                  <w:sz w:val="24"/>
                  <w:szCs w:val="24"/>
                </w:rPr>
                <m:t>B=K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 w:val="24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  <w:sz w:val="24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ub>
              </m:sSub>
            </m:oMath>
            <w:r>
              <w:rPr>
                <w:rFonts w:hint="eastAsia" w:ascii="宋体" w:hAnsi="宋体"/>
                <w:sz w:val="24"/>
              </w:rPr>
              <w:t>,所以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  <m:t>R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V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H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hint="eastAsia" w:ascii="Cambria Math" w:hAnsi="Cambria Math" w:eastAsia="宋体" w:cs="Times New Roman"/>
                      <w:sz w:val="24"/>
                      <w:szCs w:val="24"/>
                    </w:rPr>
                    <m:t>d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e>
                    <m:sub>
                      <m:r>
                        <m:rPr/>
                        <w:rPr>
                          <w:rFonts w:hint="eastAsia" w:ascii="Cambria Math" w:hAnsi="Cambria Math"/>
                          <w:sz w:val="24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den>
              </m:f>
            </m:oMath>
          </w:p>
          <w:p>
            <w:pPr>
              <w:spacing w:line="360" w:lineRule="auto"/>
              <w:ind w:firstLine="240" w:firstLineChars="10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已知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 w:val="24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  <w:sz w:val="24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  <w:sz w:val="24"/>
                </w:rPr>
                <m:t>=0.5</m:t>
              </m:r>
              <m:r>
                <m:rPr/>
                <w:rPr>
                  <w:rFonts w:ascii="Cambria Math" w:hAnsi="Cambria Math"/>
                  <w:sz w:val="24"/>
                </w:rPr>
                <m:t>00</m:t>
              </m:r>
              <m:r>
                <m:rPr/>
                <w:rPr>
                  <w:rFonts w:hint="eastAsia" w:ascii="Cambria Math" w:hAnsi="Cambria Math"/>
                  <w:sz w:val="24"/>
                </w:rPr>
                <m:t>A，</m:t>
              </m:r>
              <m:r>
                <m:rPr/>
                <w:rPr>
                  <w:rFonts w:ascii="Cambria Math" w:hAnsi="Cambria Math"/>
                  <w:sz w:val="24"/>
                </w:rPr>
                <m:t xml:space="preserve">  </m:t>
              </m:r>
              <m:r>
                <m:rPr/>
                <w:rPr>
                  <w:rFonts w:hint="eastAsia" w:ascii="Cambria Math" w:hAnsi="Cambria Math"/>
                  <w:sz w:val="24"/>
                </w:rPr>
                <m:t>K=</m:t>
              </m:r>
              <m:r>
                <m:rPr/>
                <w:rPr>
                  <w:rFonts w:ascii="Cambria Math" w:hAnsi="Cambria Math"/>
                  <w:sz w:val="24"/>
                </w:rPr>
                <m:t xml:space="preserve">3.85KGS/A=0.385T/A, </m:t>
              </m:r>
              <m:r>
                <m:rPr/>
                <w:rPr>
                  <w:rFonts w:hint="eastAsia" w:ascii="Cambria Math" w:hAnsi="Cambria Math"/>
                  <w:sz w:val="24"/>
                </w:rPr>
                <m:t>d</m:t>
              </m:r>
              <m:r>
                <m:rPr/>
                <w:rPr>
                  <w:rFonts w:ascii="Cambria Math" w:hAnsi="Cambria Math"/>
                  <w:sz w:val="24"/>
                </w:rPr>
                <m:t>=0.5</m:t>
              </m:r>
              <m:r>
                <m:rPr/>
                <w:rPr>
                  <w:rFonts w:hint="eastAsia" w:ascii="Cambria Math" w:hAnsi="Cambria Math"/>
                  <w:sz w:val="24"/>
                </w:rPr>
                <m:t>mm</m:t>
              </m:r>
              <m:r>
                <m:rPr/>
                <w:rPr>
                  <w:rFonts w:ascii="Cambria Math" w:hAnsi="Cambria Math"/>
                  <w:sz w:val="24"/>
                </w:rPr>
                <m:t>=</m:t>
              </m:r>
              <m:r>
                <m:rPr/>
                <w:rPr>
                  <w:rFonts w:hint="eastAsia" w:ascii="Cambria Math" w:hAnsi="Cambria Math"/>
                  <w:sz w:val="24"/>
                </w:rPr>
                <m:t>0.005m</m:t>
              </m:r>
            </m:oMath>
          </w:p>
          <w:p>
            <w:pPr>
              <w:spacing w:line="360" w:lineRule="auto"/>
              <w:ind w:firstLine="240" w:firstLineChars="10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由图计算得到，直线斜率</w:t>
            </w:r>
            <m:oMath>
              <m:f>
                <m:fP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V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H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den>
              </m:f>
            </m:oMath>
            <w:r>
              <w:rPr>
                <w:rFonts w:hint="eastAsia" w:ascii="宋体" w:hAnsi="宋体"/>
                <w:sz w:val="24"/>
              </w:rPr>
              <w:t>为</w:t>
            </w:r>
            <w:r>
              <w:rPr>
                <w:rFonts w:ascii="宋体" w:hAnsi="宋体"/>
                <w:sz w:val="24"/>
              </w:rPr>
              <w:t>2.73</w:t>
            </w:r>
            <w:r>
              <w:rPr>
                <w:rFonts w:hint="eastAsia" w:ascii="宋体" w:hAnsi="宋体"/>
                <w:sz w:val="24"/>
              </w:rPr>
              <w:t>，带入计算得到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 w:val="24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sz w:val="24"/>
                    </w:rPr>
                    <m:t>H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  <w:sz w:val="24"/>
                </w:rPr>
                <m:t>≈</m:t>
              </m:r>
            </m:oMath>
            <w:r>
              <w:rPr>
                <w:rFonts w:hint="eastAsia" w:ascii="宋体" w:hAnsi="宋体"/>
                <w:sz w:val="24"/>
              </w:rPr>
              <w:t>0.0</w:t>
            </w:r>
            <w:r>
              <w:rPr>
                <w:rFonts w:ascii="宋体" w:hAnsi="宋体"/>
                <w:sz w:val="24"/>
              </w:rPr>
              <w:t>709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pPr>
                    <m:e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e>
                    <m:sup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up>
                  </m:sSup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num>
                <m:den>
                  <m:r>
                    <m:rPr/>
                    <w:rPr>
                      <w:rFonts w:ascii="Cambria Math" w:hAnsi="Cambria Math"/>
                      <w:sz w:val="24"/>
                    </w:rPr>
                    <m:t>C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en>
              </m:f>
            </m:oMath>
          </w:p>
          <w:p>
            <w:pPr>
              <w:pStyle w:val="6"/>
              <w:numPr>
                <w:ilvl w:val="0"/>
                <w:numId w:val="7"/>
              </w:numPr>
              <w:spacing w:line="360" w:lineRule="auto"/>
              <w:ind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rPr>
                <w:rFonts w:hint="eastAsia" w:ascii="宋体" w:hAnsi="宋体"/>
                <w:sz w:val="24"/>
              </w:rPr>
              <w:t>作螺线管轴线上磁场分布曲线</w:t>
            </w:r>
          </w:p>
          <w:p>
            <w:pPr>
              <w:pStyle w:val="6"/>
              <w:spacing w:line="360" w:lineRule="auto"/>
              <w:ind w:left="840" w:firstLine="0"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drawing>
                <wp:inline distT="0" distB="0" distL="0" distR="0">
                  <wp:extent cx="4572000" cy="2743200"/>
                  <wp:effectExtent l="0" t="0" r="0" b="0"/>
                  <wp:docPr id="4" name="图表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7"/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9720" w:type="dxa"/>
            <w:gridSpan w:val="2"/>
          </w:tcPr>
          <w:p>
            <w:pPr>
              <w:rPr>
                <w:rFonts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七、结果陈述</w:t>
            </w:r>
          </w:p>
          <w:p>
            <w:pPr>
              <w:ind w:firstLine="210" w:firstLineChars="100"/>
              <w:rPr>
                <w:rFonts w:eastAsia="黑体"/>
                <w:b/>
                <w:sz w:val="24"/>
              </w:rPr>
            </w:pPr>
            <w:r>
              <w:rPr>
                <w:rFonts w:hint="eastAsia"/>
                <w:szCs w:val="21"/>
              </w:rPr>
              <w:t>1、由实验计算得到霍尔系数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 w:val="24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sz w:val="24"/>
                    </w:rPr>
                    <m:t>H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  <w:sz w:val="24"/>
                </w:rPr>
                <m:t>≈</m:t>
              </m:r>
            </m:oMath>
            <w:r>
              <w:rPr>
                <w:rFonts w:hint="eastAsia" w:ascii="宋体" w:hAnsi="宋体"/>
                <w:sz w:val="24"/>
              </w:rPr>
              <w:t xml:space="preserve"> </w:t>
            </w:r>
            <w:r>
              <w:rPr>
                <w:rFonts w:ascii="宋体" w:hAnsi="宋体"/>
                <w:sz w:val="24"/>
              </w:rPr>
              <w:t>0.0709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pPr>
                    <m:e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e>
                    <m:sup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up>
                  </m:sSup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num>
                <m:den>
                  <m:r>
                    <m:rPr/>
                    <w:rPr>
                      <w:rFonts w:ascii="Cambria Math" w:hAnsi="Cambria Math"/>
                      <w:sz w:val="24"/>
                    </w:rPr>
                    <m:t>C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en>
              </m:f>
            </m:oMath>
          </w:p>
          <w:p>
            <w:pPr>
              <w:ind w:firstLine="240" w:firstLineChars="100"/>
              <w:rPr>
                <w:rFonts w:eastAsia="黑体"/>
                <w:b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2、利用对称测量法消除附加电动势，消除系统误差，提高实验的精度。</w:t>
            </w:r>
          </w:p>
          <w:p>
            <w:pPr>
              <w:ind w:firstLine="240" w:firstLineChars="100"/>
              <w:rPr>
                <w:szCs w:val="21"/>
              </w:rPr>
            </w:pPr>
            <w:r>
              <w:rPr>
                <w:rFonts w:hint="eastAsia" w:ascii="宋体" w:hAnsi="宋体"/>
                <w:sz w:val="24"/>
              </w:rPr>
              <w:t>3、长直螺线管磁场分布为</w:t>
            </w:r>
            <w:r>
              <w:rPr>
                <w:rFonts w:hint="eastAsia"/>
                <w:szCs w:val="21"/>
              </w:rPr>
              <w:t>两边小，中间大，在螺线管中间近似于匀强磁场。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0" w:hRule="atLeast"/>
        </w:trPr>
        <w:tc>
          <w:tcPr>
            <w:tcW w:w="9720" w:type="dxa"/>
            <w:gridSpan w:val="2"/>
          </w:tcPr>
          <w:p>
            <w:pPr>
              <w:rPr>
                <w:rFonts w:eastAsia="黑体"/>
                <w:b/>
                <w:sz w:val="24"/>
              </w:rPr>
            </w:pPr>
            <w:r>
              <w:rPr>
                <w:rFonts w:hint="eastAsia" w:eastAsia="黑体"/>
                <w:b/>
                <w:sz w:val="24"/>
              </w:rPr>
              <w:t>八、实验总结与思考题</w:t>
            </w:r>
          </w:p>
          <w:p>
            <w:pPr>
              <w:rPr>
                <w:rFonts w:eastAsia="黑体"/>
                <w:b/>
                <w:sz w:val="24"/>
              </w:rPr>
            </w:pPr>
            <w:r>
              <w:rPr>
                <w:rFonts w:hint="eastAsia" w:eastAsia="黑体"/>
                <w:b/>
                <w:sz w:val="24"/>
              </w:rPr>
              <w:t>1</w:t>
            </w:r>
            <w:r>
              <w:rPr>
                <w:rFonts w:eastAsia="黑体"/>
                <w:b/>
                <w:sz w:val="24"/>
              </w:rPr>
              <w:t>.</w:t>
            </w:r>
            <w:r>
              <w:rPr>
                <w:rFonts w:hint="eastAsia" w:eastAsia="黑体"/>
                <w:b/>
                <w:sz w:val="24"/>
              </w:rPr>
              <w:t>实验总结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szCs w:val="21"/>
              </w:rPr>
              <w:t>通过本次实验我掌握了霍尔效应的原理，了解了霍尔器件的相关知识如导电类型、载流子浓度、迁移率等以及霍尔器件的工作特性。并且学习使用霍尔器件测磁场的方法,并进一步了解了霍尔器件的特性及工作条件。也学会了用“对称测量法”消除副效应的影响。</w:t>
            </w:r>
          </w:p>
          <w:p>
            <w:pPr>
              <w:spacing w:line="300" w:lineRule="auto"/>
              <w:ind w:left="420"/>
              <w:rPr>
                <w:rFonts w:ascii="Times New Roman" w:hAnsi="Times New Roman" w:eastAsia="宋体" w:cs="Times New Roman"/>
                <w:szCs w:val="21"/>
              </w:rPr>
            </w:pPr>
          </w:p>
          <w:p>
            <w:pPr>
              <w:rPr>
                <w:rFonts w:eastAsia="黑体"/>
                <w:b/>
                <w:sz w:val="24"/>
              </w:rPr>
            </w:pPr>
            <w:r>
              <w:rPr>
                <w:rFonts w:hint="eastAsia" w:eastAsia="黑体"/>
                <w:b/>
                <w:sz w:val="24"/>
              </w:rPr>
              <w:t>2</w:t>
            </w:r>
            <w:r>
              <w:rPr>
                <w:rFonts w:eastAsia="黑体"/>
                <w:b/>
                <w:sz w:val="24"/>
              </w:rPr>
              <w:t>.</w:t>
            </w:r>
            <w:r>
              <w:rPr>
                <w:rFonts w:hint="eastAsia" w:eastAsia="黑体"/>
                <w:b/>
                <w:sz w:val="24"/>
              </w:rPr>
              <w:t>思考题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70" w:line="420" w:lineRule="atLeast"/>
              <w:rPr>
                <w:rFonts w:eastAsia="黑体"/>
                <w:bCs/>
                <w:sz w:val="24"/>
              </w:rPr>
            </w:pPr>
            <w:r>
              <w:rPr>
                <w:rFonts w:hint="eastAsia" w:ascii="Arial" w:hAnsi="Arial" w:cs="Arial"/>
                <w:color w:val="333333"/>
                <w:kern w:val="0"/>
                <w:sz w:val="24"/>
              </w:rPr>
              <w:t>（</w:t>
            </w:r>
            <w:r>
              <w:rPr>
                <w:rFonts w:hint="eastAsia" w:eastAsia="黑体"/>
                <w:bCs/>
                <w:sz w:val="24"/>
              </w:rPr>
              <w:t>1）如果磁感应强度B不垂直于霍尔片，对测量结果有何影响？如何由实验判断B与霍尔片是否垂直？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70" w:line="420" w:lineRule="atLeast"/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答：</w:t>
            </w:r>
            <w:r>
              <w:rPr>
                <w:rFonts w:eastAsia="黑体"/>
                <w:bCs/>
                <w:sz w:val="24"/>
              </w:rPr>
              <w:t>若磁场不恰好与霍尔元件的法线一致,则霍尔片通过电流时,载流子的偏转 方向就会偏离法线方向,从而使测得的电位差不是真正的霍尔电位差,从而造成 测量的系统误差.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70" w:line="420" w:lineRule="atLeast"/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朝两个方向偏转霍尔元件的方向，如果电位差都减小，说明B与霍尔片垂直</w:t>
            </w:r>
          </w:p>
          <w:p>
            <w:pPr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（2）霍尔效应有哪些应用，试举一例，并简单阐述其原理</w:t>
            </w:r>
          </w:p>
          <w:p>
            <w:pPr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答：霍尔开关电路，其原理为：由于电路中的电流与其所产生的磁感应强度B成正比，当电流增大时，磁感应强度也增大，感应出的二次电流也随之增大，当电路中的一次电流达到一定值，二次电六检测到之后开始内部触发器动作，从而进行保护。</w:t>
            </w:r>
          </w:p>
          <w:p>
            <w:pPr>
              <w:rPr>
                <w:rFonts w:eastAsia="黑体"/>
                <w:bCs/>
                <w:sz w:val="24"/>
              </w:rPr>
            </w:pPr>
          </w:p>
          <w:p>
            <w:pPr>
              <w:rPr>
                <w:rFonts w:eastAsia="黑体"/>
                <w:b/>
                <w:sz w:val="24"/>
              </w:rPr>
            </w:pPr>
          </w:p>
          <w:p>
            <w:pPr>
              <w:rPr>
                <w:rFonts w:eastAsia="黑体"/>
                <w:b/>
                <w:sz w:val="24"/>
              </w:rPr>
            </w:pPr>
          </w:p>
          <w:p>
            <w:pPr>
              <w:rPr>
                <w:rFonts w:eastAsia="黑体"/>
                <w:b/>
                <w:sz w:val="24"/>
              </w:rPr>
            </w:pP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9720" w:type="dxa"/>
            <w:gridSpan w:val="2"/>
          </w:tcPr>
          <w:p>
            <w:r>
              <w:rPr>
                <w:rFonts w:hint="eastAsia"/>
              </w:rPr>
              <w:t>指导教师批阅意见：</w:t>
            </w:r>
          </w:p>
          <w:p>
            <w:pPr>
              <w:ind w:firstLine="312" w:firstLineChars="149"/>
              <w:rPr>
                <w:rFonts w:ascii="黑体" w:eastAsia="黑体"/>
                <w:color w:val="FF0000"/>
                <w:szCs w:val="21"/>
              </w:rPr>
            </w:pPr>
          </w:p>
          <w:p>
            <w:pPr>
              <w:ind w:firstLine="312" w:firstLineChars="149"/>
              <w:rPr>
                <w:rFonts w:ascii="黑体" w:eastAsia="黑体"/>
                <w:color w:val="FF0000"/>
                <w:szCs w:val="21"/>
              </w:rPr>
            </w:pPr>
          </w:p>
          <w:p>
            <w:pPr>
              <w:ind w:firstLine="312" w:firstLineChars="149"/>
              <w:rPr>
                <w:rFonts w:ascii="黑体" w:eastAsia="黑体"/>
                <w:color w:val="FF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5" w:hRule="atLeast"/>
        </w:trPr>
        <w:tc>
          <w:tcPr>
            <w:tcW w:w="9720" w:type="dxa"/>
            <w:gridSpan w:val="2"/>
          </w:tcPr>
          <w:p/>
          <w:p>
            <w:r>
              <w:rPr>
                <w:rFonts w:hint="eastAsia"/>
              </w:rPr>
              <w:t>成绩评定：</w:t>
            </w:r>
          </w:p>
          <w:tbl>
            <w:tblPr>
              <w:tblStyle w:val="3"/>
              <w:tblW w:w="8966" w:type="dxa"/>
              <w:tblInd w:w="277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70"/>
              <w:gridCol w:w="1260"/>
              <w:gridCol w:w="1449"/>
              <w:gridCol w:w="1418"/>
              <w:gridCol w:w="1134"/>
              <w:gridCol w:w="1559"/>
              <w:gridCol w:w="127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34" w:hRule="atLeast"/>
              </w:trPr>
              <w:tc>
                <w:tcPr>
                  <w:tcW w:w="870" w:type="dxa"/>
                  <w:vAlign w:val="center"/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预习</w:t>
                  </w:r>
                </w:p>
                <w:p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（20分）</w:t>
                  </w:r>
                </w:p>
              </w:tc>
              <w:tc>
                <w:tcPr>
                  <w:tcW w:w="1260" w:type="dxa"/>
                  <w:vAlign w:val="center"/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操作及记录</w:t>
                  </w:r>
                </w:p>
                <w:p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（40分）</w:t>
                  </w:r>
                </w:p>
              </w:tc>
              <w:tc>
                <w:tcPr>
                  <w:tcW w:w="1449" w:type="dxa"/>
                  <w:tcBorders>
                    <w:bottom w:val="nil"/>
                    <w:right w:val="single" w:color="auto" w:sz="4" w:space="0"/>
                  </w:tcBorders>
                  <w:vAlign w:val="center"/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数据处理</w:t>
                  </w:r>
                </w:p>
                <w:p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(20分)</w:t>
                  </w:r>
                </w:p>
              </w:tc>
              <w:tc>
                <w:tcPr>
                  <w:tcW w:w="1418" w:type="dxa"/>
                  <w:tcBorders>
                    <w:bottom w:val="nil"/>
                  </w:tcBorders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结果陈述</w:t>
                  </w:r>
                </w:p>
                <w:p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(10分)</w:t>
                  </w:r>
                </w:p>
              </w:tc>
              <w:tc>
                <w:tcPr>
                  <w:tcW w:w="1134" w:type="dxa"/>
                  <w:tcBorders>
                    <w:bottom w:val="nil"/>
                    <w:right w:val="single" w:color="auto" w:sz="4" w:space="0"/>
                  </w:tcBorders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思考题</w:t>
                  </w:r>
                </w:p>
                <w:p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(10分)</w:t>
                  </w:r>
                </w:p>
              </w:tc>
              <w:tc>
                <w:tcPr>
                  <w:tcW w:w="1559" w:type="dxa"/>
                  <w:tcBorders>
                    <w:top w:val="single" w:color="auto" w:sz="4" w:space="0"/>
                    <w:right w:val="single" w:color="auto" w:sz="4" w:space="0"/>
                  </w:tcBorders>
                  <w:vAlign w:val="center"/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报告整体</w:t>
                  </w:r>
                </w:p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印 象</w:t>
                  </w:r>
                </w:p>
              </w:tc>
              <w:tc>
                <w:tcPr>
                  <w:tcW w:w="1276" w:type="dxa"/>
                  <w:tcBorders>
                    <w:top w:val="single" w:color="auto" w:sz="4" w:space="0"/>
                    <w:right w:val="single" w:color="auto" w:sz="4" w:space="0"/>
                  </w:tcBorders>
                  <w:vAlign w:val="center"/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总分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40" w:hRule="atLeast"/>
              </w:trPr>
              <w:tc>
                <w:tcPr>
                  <w:tcW w:w="870" w:type="dxa"/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60" w:type="dxa"/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449" w:type="dxa"/>
                  <w:tcBorders>
                    <w:right w:val="nil"/>
                  </w:tcBorders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418" w:type="dxa"/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134" w:type="dxa"/>
                  <w:tcBorders>
                    <w:right w:val="single" w:color="auto" w:sz="4" w:space="0"/>
                  </w:tcBorders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559" w:type="dxa"/>
                  <w:tcBorders>
                    <w:left w:val="single" w:color="auto" w:sz="4" w:space="0"/>
                  </w:tcBorders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76" w:type="dxa"/>
                  <w:tcBorders>
                    <w:left w:val="single" w:color="auto" w:sz="4" w:space="0"/>
                  </w:tcBorders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</w:tr>
          </w:tbl>
          <w:p/>
          <w:p>
            <w:r>
              <w:rPr>
                <w:rFonts w:hint="eastAsia"/>
              </w:rPr>
              <w:t xml:space="preserve">                                                                                              </w:t>
            </w: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D64E19"/>
    <w:multiLevelType w:val="multilevel"/>
    <w:tmpl w:val="28D64E19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 w:hAnsi="Times New Roman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1AC384D"/>
    <w:multiLevelType w:val="multilevel"/>
    <w:tmpl w:val="41AC384D"/>
    <w:lvl w:ilvl="0" w:tentative="0">
      <w:start w:val="1"/>
      <w:numFmt w:val="decimal"/>
      <w:lvlText w:val="%1."/>
      <w:lvlJc w:val="left"/>
      <w:pPr>
        <w:ind w:left="840" w:hanging="600"/>
      </w:pPr>
      <w:rPr>
        <w:rFonts w:hint="default"/>
        <w:sz w:val="24"/>
        <w:szCs w:val="24"/>
      </w:rPr>
    </w:lvl>
    <w:lvl w:ilvl="1" w:tentative="0">
      <w:start w:val="1"/>
      <w:numFmt w:val="lowerLetter"/>
      <w:lvlText w:val="%2)"/>
      <w:lvlJc w:val="left"/>
      <w:pPr>
        <w:ind w:left="1080" w:hanging="420"/>
      </w:pPr>
    </w:lvl>
    <w:lvl w:ilvl="2" w:tentative="0">
      <w:start w:val="1"/>
      <w:numFmt w:val="lowerRoman"/>
      <w:lvlText w:val="%3."/>
      <w:lvlJc w:val="right"/>
      <w:pPr>
        <w:ind w:left="1500" w:hanging="420"/>
      </w:pPr>
    </w:lvl>
    <w:lvl w:ilvl="3" w:tentative="0">
      <w:start w:val="1"/>
      <w:numFmt w:val="decimal"/>
      <w:lvlText w:val="%4."/>
      <w:lvlJc w:val="left"/>
      <w:pPr>
        <w:ind w:left="1920" w:hanging="420"/>
      </w:pPr>
    </w:lvl>
    <w:lvl w:ilvl="4" w:tentative="0">
      <w:start w:val="1"/>
      <w:numFmt w:val="lowerLetter"/>
      <w:lvlText w:val="%5)"/>
      <w:lvlJc w:val="left"/>
      <w:pPr>
        <w:ind w:left="2340" w:hanging="420"/>
      </w:pPr>
    </w:lvl>
    <w:lvl w:ilvl="5" w:tentative="0">
      <w:start w:val="1"/>
      <w:numFmt w:val="lowerRoman"/>
      <w:lvlText w:val="%6."/>
      <w:lvlJc w:val="right"/>
      <w:pPr>
        <w:ind w:left="2760" w:hanging="420"/>
      </w:pPr>
    </w:lvl>
    <w:lvl w:ilvl="6" w:tentative="0">
      <w:start w:val="1"/>
      <w:numFmt w:val="decimal"/>
      <w:lvlText w:val="%7."/>
      <w:lvlJc w:val="left"/>
      <w:pPr>
        <w:ind w:left="3180" w:hanging="420"/>
      </w:pPr>
    </w:lvl>
    <w:lvl w:ilvl="7" w:tentative="0">
      <w:start w:val="1"/>
      <w:numFmt w:val="lowerLetter"/>
      <w:lvlText w:val="%8)"/>
      <w:lvlJc w:val="left"/>
      <w:pPr>
        <w:ind w:left="3600" w:hanging="420"/>
      </w:pPr>
    </w:lvl>
    <w:lvl w:ilvl="8" w:tentative="0">
      <w:start w:val="1"/>
      <w:numFmt w:val="lowerRoman"/>
      <w:lvlText w:val="%9."/>
      <w:lvlJc w:val="right"/>
      <w:pPr>
        <w:ind w:left="4020" w:hanging="420"/>
      </w:pPr>
    </w:lvl>
  </w:abstractNum>
  <w:abstractNum w:abstractNumId="2">
    <w:nsid w:val="5C894DC1"/>
    <w:multiLevelType w:val="multilevel"/>
    <w:tmpl w:val="5C894DC1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D392E9A"/>
    <w:multiLevelType w:val="multilevel"/>
    <w:tmpl w:val="5D392E9A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E262022"/>
    <w:multiLevelType w:val="multilevel"/>
    <w:tmpl w:val="5E262022"/>
    <w:lvl w:ilvl="0" w:tentative="0">
      <w:start w:val="1"/>
      <w:numFmt w:val="decimal"/>
      <w:lvlText w:val="（%1）"/>
      <w:lvlJc w:val="left"/>
      <w:pPr>
        <w:ind w:left="1609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729" w:hanging="420"/>
      </w:pPr>
    </w:lvl>
    <w:lvl w:ilvl="2" w:tentative="0">
      <w:start w:val="1"/>
      <w:numFmt w:val="lowerRoman"/>
      <w:lvlText w:val="%3."/>
      <w:lvlJc w:val="right"/>
      <w:pPr>
        <w:ind w:left="2149" w:hanging="420"/>
      </w:pPr>
    </w:lvl>
    <w:lvl w:ilvl="3" w:tentative="0">
      <w:start w:val="1"/>
      <w:numFmt w:val="decimal"/>
      <w:lvlText w:val="%4."/>
      <w:lvlJc w:val="left"/>
      <w:pPr>
        <w:ind w:left="2569" w:hanging="420"/>
      </w:pPr>
    </w:lvl>
    <w:lvl w:ilvl="4" w:tentative="0">
      <w:start w:val="1"/>
      <w:numFmt w:val="lowerLetter"/>
      <w:lvlText w:val="%5)"/>
      <w:lvlJc w:val="left"/>
      <w:pPr>
        <w:ind w:left="2989" w:hanging="420"/>
      </w:pPr>
    </w:lvl>
    <w:lvl w:ilvl="5" w:tentative="0">
      <w:start w:val="1"/>
      <w:numFmt w:val="lowerRoman"/>
      <w:lvlText w:val="%6."/>
      <w:lvlJc w:val="right"/>
      <w:pPr>
        <w:ind w:left="3409" w:hanging="420"/>
      </w:pPr>
    </w:lvl>
    <w:lvl w:ilvl="6" w:tentative="0">
      <w:start w:val="1"/>
      <w:numFmt w:val="decimal"/>
      <w:lvlText w:val="%7."/>
      <w:lvlJc w:val="left"/>
      <w:pPr>
        <w:ind w:left="3829" w:hanging="420"/>
      </w:pPr>
    </w:lvl>
    <w:lvl w:ilvl="7" w:tentative="0">
      <w:start w:val="1"/>
      <w:numFmt w:val="lowerLetter"/>
      <w:lvlText w:val="%8)"/>
      <w:lvlJc w:val="left"/>
      <w:pPr>
        <w:ind w:left="4249" w:hanging="420"/>
      </w:pPr>
    </w:lvl>
    <w:lvl w:ilvl="8" w:tentative="0">
      <w:start w:val="1"/>
      <w:numFmt w:val="lowerRoman"/>
      <w:lvlText w:val="%9."/>
      <w:lvlJc w:val="right"/>
      <w:pPr>
        <w:ind w:left="4669" w:hanging="420"/>
      </w:pPr>
    </w:lvl>
  </w:abstractNum>
  <w:abstractNum w:abstractNumId="5">
    <w:nsid w:val="79254B1A"/>
    <w:multiLevelType w:val="multilevel"/>
    <w:tmpl w:val="79254B1A"/>
    <w:lvl w:ilvl="0" w:tentative="0">
      <w:start w:val="1"/>
      <w:numFmt w:val="japaneseCounting"/>
      <w:lvlText w:val="(%1)"/>
      <w:lvlJc w:val="left"/>
      <w:pPr>
        <w:ind w:left="1055" w:hanging="53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65" w:hanging="420"/>
      </w:pPr>
    </w:lvl>
    <w:lvl w:ilvl="2" w:tentative="0">
      <w:start w:val="1"/>
      <w:numFmt w:val="lowerRoman"/>
      <w:lvlText w:val="%3."/>
      <w:lvlJc w:val="right"/>
      <w:pPr>
        <w:ind w:left="1785" w:hanging="420"/>
      </w:pPr>
    </w:lvl>
    <w:lvl w:ilvl="3" w:tentative="0">
      <w:start w:val="1"/>
      <w:numFmt w:val="decimal"/>
      <w:lvlText w:val="%4."/>
      <w:lvlJc w:val="left"/>
      <w:pPr>
        <w:ind w:left="2205" w:hanging="420"/>
      </w:pPr>
    </w:lvl>
    <w:lvl w:ilvl="4" w:tentative="0">
      <w:start w:val="1"/>
      <w:numFmt w:val="lowerLetter"/>
      <w:lvlText w:val="%5)"/>
      <w:lvlJc w:val="left"/>
      <w:pPr>
        <w:ind w:left="2625" w:hanging="420"/>
      </w:pPr>
    </w:lvl>
    <w:lvl w:ilvl="5" w:tentative="0">
      <w:start w:val="1"/>
      <w:numFmt w:val="lowerRoman"/>
      <w:lvlText w:val="%6."/>
      <w:lvlJc w:val="right"/>
      <w:pPr>
        <w:ind w:left="3045" w:hanging="420"/>
      </w:pPr>
    </w:lvl>
    <w:lvl w:ilvl="6" w:tentative="0">
      <w:start w:val="1"/>
      <w:numFmt w:val="decimal"/>
      <w:lvlText w:val="%7."/>
      <w:lvlJc w:val="left"/>
      <w:pPr>
        <w:ind w:left="3465" w:hanging="420"/>
      </w:pPr>
    </w:lvl>
    <w:lvl w:ilvl="7" w:tentative="0">
      <w:start w:val="1"/>
      <w:numFmt w:val="lowerLetter"/>
      <w:lvlText w:val="%8)"/>
      <w:lvlJc w:val="left"/>
      <w:pPr>
        <w:ind w:left="3885" w:hanging="420"/>
      </w:pPr>
    </w:lvl>
    <w:lvl w:ilvl="8" w:tentative="0">
      <w:start w:val="1"/>
      <w:numFmt w:val="lowerRoman"/>
      <w:lvlText w:val="%9."/>
      <w:lvlJc w:val="right"/>
      <w:pPr>
        <w:ind w:left="4305" w:hanging="420"/>
      </w:pPr>
    </w:lvl>
  </w:abstractNum>
  <w:abstractNum w:abstractNumId="6">
    <w:nsid w:val="7EE976BA"/>
    <w:multiLevelType w:val="multilevel"/>
    <w:tmpl w:val="7EE976BA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4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kxYmM0MDczZGZkODY1YWQ1NWMxMDI1NGMyZDNmOWUifQ=="/>
  </w:docVars>
  <w:rsids>
    <w:rsidRoot w:val="00287EAB"/>
    <w:rsid w:val="0022315A"/>
    <w:rsid w:val="0027192E"/>
    <w:rsid w:val="00287EAB"/>
    <w:rsid w:val="00465B39"/>
    <w:rsid w:val="005C2DC5"/>
    <w:rsid w:val="006315D3"/>
    <w:rsid w:val="00674DCF"/>
    <w:rsid w:val="007110EE"/>
    <w:rsid w:val="00725C3D"/>
    <w:rsid w:val="00797136"/>
    <w:rsid w:val="008C7E40"/>
    <w:rsid w:val="00A164E5"/>
    <w:rsid w:val="00A97390"/>
    <w:rsid w:val="00B35F5E"/>
    <w:rsid w:val="00D349B3"/>
    <w:rsid w:val="00D801AB"/>
    <w:rsid w:val="05921283"/>
    <w:rsid w:val="41502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4">
    <w:name w:val="Table Grid"/>
    <w:basedOn w:val="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6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  <w:szCs w:val="24"/>
    </w:rPr>
  </w:style>
  <w:style w:type="character" w:styleId="7">
    <w:name w:val="Placeholder Text"/>
    <w:basedOn w:val="5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chart" Target="charts/chart3.xml"/><Relationship Id="rId16" Type="http://schemas.openxmlformats.org/officeDocument/2006/relationships/chart" Target="charts/chart2.xml"/><Relationship Id="rId15" Type="http://schemas.openxmlformats.org/officeDocument/2006/relationships/chart" Target="charts/chart1.xml"/><Relationship Id="rId14" Type="http://schemas.openxmlformats.org/officeDocument/2006/relationships/oleObject" Target="embeddings/oleObject2.bin"/><Relationship Id="rId13" Type="http://schemas.openxmlformats.org/officeDocument/2006/relationships/image" Target="media/image9.wmf"/><Relationship Id="rId12" Type="http://schemas.openxmlformats.org/officeDocument/2006/relationships/oleObject" Target="embeddings/oleObject1.bin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oleObject" Target="&#24037;&#20316;&#31807;1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&#24037;&#20316;&#31807;1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&#24037;&#20316;&#31807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400" b="0" i="1" u="none" strike="noStrike" baseline="0">
                <a:effectLst/>
              </a:rPr>
              <a:t>V</a:t>
            </a:r>
            <a:r>
              <a:rPr lang="en-US" altLang="zh-CN" sz="1400" b="0" i="1" u="none" strike="noStrike" baseline="-25000">
                <a:effectLst/>
              </a:rPr>
              <a:t>H</a:t>
            </a:r>
            <a:r>
              <a:rPr lang="en-US" altLang="zh-CN" sz="1400" b="0" i="0" u="none" strike="noStrike" baseline="0">
                <a:effectLst/>
              </a:rPr>
              <a:t>—</a:t>
            </a:r>
            <a:r>
              <a:rPr lang="en-US" altLang="zh-CN" sz="1400" b="0" i="1" u="none" strike="noStrike" baseline="0">
                <a:effectLst/>
              </a:rPr>
              <a:t>I</a:t>
            </a:r>
            <a:r>
              <a:rPr lang="zh-CN" altLang="zh-CN" sz="1400" b="0" i="1" u="none" strike="noStrike" baseline="-25000">
                <a:effectLst/>
              </a:rPr>
              <a:t>Ｍ </a:t>
            </a:r>
            <a:endParaRPr lang="zh-CN" altLang="en-US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Sheet1!$F$11</c:f>
              <c:strCache>
                <c:ptCount val="1"/>
                <c:pt idx="0">
                  <c:v/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r"/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  <c15:layout/>
                <c15:showLeaderLines val="0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strRef>
              <c:f>Sheet1!$A$12:$A$18</c:f>
              <c:strCache>
                <c:ptCount val="7"/>
                <c:pt idx="1">
                  <c:v>0.300</c:v>
                </c:pt>
                <c:pt idx="2">
                  <c:v>0.4</c:v>
                </c:pt>
                <c:pt idx="3">
                  <c:v>0.5</c:v>
                </c:pt>
                <c:pt idx="4">
                  <c:v>0.6</c:v>
                </c:pt>
                <c:pt idx="5">
                  <c:v>0.7</c:v>
                </c:pt>
                <c:pt idx="6">
                  <c:v>0.8</c:v>
                </c:pt>
              </c:strCache>
            </c:strRef>
          </c:xVal>
          <c:yVal>
            <c:numRef>
              <c:f>Sheet1!$F$12:$F$18</c:f>
              <c:numCache>
                <c:formatCode>General</c:formatCode>
                <c:ptCount val="7"/>
                <c:pt idx="1">
                  <c:v>4.9025</c:v>
                </c:pt>
                <c:pt idx="2">
                  <c:v>6.5375</c:v>
                </c:pt>
                <c:pt idx="3">
                  <c:v>8.165</c:v>
                </c:pt>
                <c:pt idx="4">
                  <c:v>9.8175</c:v>
                </c:pt>
                <c:pt idx="5">
                  <c:v>11.465</c:v>
                </c:pt>
                <c:pt idx="6">
                  <c:v>13.105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00852688"/>
        <c:axId val="2000846032"/>
      </c:scatterChart>
      <c:valAx>
        <c:axId val="20008526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baseline="0">
                    <a:effectLst/>
                  </a:rPr>
                  <a:t>IM/A</a:t>
                </a:r>
                <a:endParaRPr lang="zh-CN" altLang="zh-CN" sz="1000">
                  <a:effectLst/>
                </a:endParaRP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2000846032"/>
        <c:crosses val="autoZero"/>
        <c:crossBetween val="midCat"/>
      </c:valAx>
      <c:valAx>
        <c:axId val="20008460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baseline="0">
                    <a:effectLst/>
                  </a:rPr>
                  <a:t>VH/mV</a:t>
                </a:r>
                <a:endParaRPr lang="zh-CN" altLang="zh-CN" sz="1000">
                  <a:effectLst/>
                </a:endParaRP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200085268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400" b="0" i="1" u="none" strike="noStrike" baseline="0">
                <a:effectLst/>
              </a:rPr>
              <a:t>VH</a:t>
            </a:r>
            <a:r>
              <a:rPr lang="en-US" altLang="zh-CN" sz="1400" b="0" i="0" u="none" strike="noStrike" baseline="0">
                <a:effectLst/>
              </a:rPr>
              <a:t>—</a:t>
            </a:r>
            <a:r>
              <a:rPr lang="en-US" altLang="zh-CN" sz="1400" b="0" i="1" u="none" strike="noStrike" baseline="0">
                <a:effectLst/>
              </a:rPr>
              <a:t>IS</a:t>
            </a:r>
            <a:r>
              <a:rPr lang="en-US" altLang="zh-CN" sz="1400" b="0" i="0" u="none" strike="noStrike" baseline="0">
                <a:effectLst/>
              </a:rPr>
              <a:t> </a:t>
            </a:r>
            <a:r>
              <a:rPr lang="zh-CN" altLang="zh-CN" sz="1400" b="0" i="0" u="none" strike="noStrike" baseline="0">
                <a:effectLst/>
              </a:rPr>
              <a:t>曲线</a:t>
            </a:r>
            <a:endParaRPr lang="en-US" altLang="zh-CN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Sheet1!$F$1</c:f>
              <c:strCache>
                <c:ptCount val="1"/>
                <c:pt idx="0">
                  <c:v/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r"/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  <c15:layout/>
                <c15:showLeaderLines val="0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strRef>
              <c:f>Sheet1!$A$2:$A$9</c:f>
              <c:strCache>
                <c:ptCount val="8"/>
                <c:pt idx="1">
                  <c:v>1.00</c:v>
                </c:pt>
                <c:pt idx="2">
                  <c:v>1.5</c:v>
                </c:pt>
                <c:pt idx="3">
                  <c:v>2</c:v>
                </c:pt>
                <c:pt idx="4">
                  <c:v>2.5</c:v>
                </c:pt>
                <c:pt idx="5">
                  <c:v>3</c:v>
                </c:pt>
                <c:pt idx="6">
                  <c:v>3.5</c:v>
                </c:pt>
                <c:pt idx="7">
                  <c:v>4</c:v>
                </c:pt>
              </c:strCache>
            </c:strRef>
          </c:xVal>
          <c:yVal>
            <c:numRef>
              <c:f>Sheet1!$F$2:$F$9</c:f>
              <c:numCache>
                <c:formatCode>General</c:formatCode>
                <c:ptCount val="8"/>
                <c:pt idx="1">
                  <c:v>2.725</c:v>
                </c:pt>
                <c:pt idx="2">
                  <c:v>4.09</c:v>
                </c:pt>
                <c:pt idx="3">
                  <c:v>5.455</c:v>
                </c:pt>
                <c:pt idx="4">
                  <c:v>6.8275</c:v>
                </c:pt>
                <c:pt idx="5">
                  <c:v>8.1875</c:v>
                </c:pt>
                <c:pt idx="6">
                  <c:v>9.5575</c:v>
                </c:pt>
                <c:pt idx="7">
                  <c:v>10.915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51617424"/>
        <c:axId val="1951619088"/>
      </c:scatterChart>
      <c:valAx>
        <c:axId val="19516174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IS/mA</a:t>
                </a:r>
                <a:endParaRPr lang="zh-CN" alt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951619088"/>
        <c:crosses val="autoZero"/>
        <c:crossBetween val="midCat"/>
      </c:valAx>
      <c:valAx>
        <c:axId val="1951619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VH/mV</a:t>
                </a:r>
                <a:endParaRPr lang="zh-CN" alt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95161742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zh-CN" sz="1400" b="1" i="0" u="none" strike="noStrike" baseline="0">
                <a:effectLst/>
              </a:rPr>
              <a:t>螺线管轴线上磁场分布曲线</a:t>
            </a:r>
            <a:endParaRPr lang="zh-CN" altLang="en-US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elete val="1"/>
          </c:dLbls>
          <c:xVal>
            <c:strRef>
              <c:f>Sheet1!$A$23:$A$41</c:f>
              <c:strCache>
                <c:ptCount val="19"/>
                <c:pt idx="0">
                  <c:v>20</c:v>
                </c:pt>
                <c:pt idx="1">
                  <c:v>30</c:v>
                </c:pt>
                <c:pt idx="2">
                  <c:v>40</c:v>
                </c:pt>
                <c:pt idx="3">
                  <c:v>50</c:v>
                </c:pt>
                <c:pt idx="4">
                  <c:v>60</c:v>
                </c:pt>
                <c:pt idx="5">
                  <c:v>70</c:v>
                </c:pt>
                <c:pt idx="6">
                  <c:v>80</c:v>
                </c:pt>
                <c:pt idx="7">
                  <c:v>90</c:v>
                </c:pt>
                <c:pt idx="8">
                  <c:v>100</c:v>
                </c:pt>
                <c:pt idx="9">
                  <c:v>110</c:v>
                </c:pt>
                <c:pt idx="10">
                  <c:v>120</c:v>
                </c:pt>
                <c:pt idx="11">
                  <c:v>130</c:v>
                </c:pt>
                <c:pt idx="12">
                  <c:v>140</c:v>
                </c:pt>
                <c:pt idx="13">
                  <c:v>150</c:v>
                </c:pt>
                <c:pt idx="14">
                  <c:v>160</c:v>
                </c:pt>
                <c:pt idx="15">
                  <c:v>170</c:v>
                </c:pt>
                <c:pt idx="16">
                  <c:v>180</c:v>
                </c:pt>
                <c:pt idx="17">
                  <c:v>190</c:v>
                </c:pt>
                <c:pt idx="18">
                  <c:v>200</c:v>
                </c:pt>
              </c:strCache>
            </c:strRef>
          </c:xVal>
          <c:yVal>
            <c:numRef>
              <c:f>Sheet1!$G$23:$G$41</c:f>
              <c:numCache>
                <c:formatCode>General</c:formatCode>
                <c:ptCount val="19"/>
                <c:pt idx="0">
                  <c:v>0.00258585858585859</c:v>
                </c:pt>
                <c:pt idx="1">
                  <c:v>0.00381313131313131</c:v>
                </c:pt>
                <c:pt idx="2">
                  <c:v>0.00455050505050505</c:v>
                </c:pt>
                <c:pt idx="3">
                  <c:v>0.00491414141414141</c:v>
                </c:pt>
                <c:pt idx="4">
                  <c:v>0.0051010101010101</c:v>
                </c:pt>
                <c:pt idx="5">
                  <c:v>0.0051969696969697</c:v>
                </c:pt>
                <c:pt idx="6">
                  <c:v>0.00524747474747475</c:v>
                </c:pt>
                <c:pt idx="7">
                  <c:v>0.00528282828282828</c:v>
                </c:pt>
                <c:pt idx="8">
                  <c:v>0.0053030303030303</c:v>
                </c:pt>
                <c:pt idx="9">
                  <c:v>0.00531313131313131</c:v>
                </c:pt>
                <c:pt idx="10">
                  <c:v>0.0053030303030303</c:v>
                </c:pt>
                <c:pt idx="11">
                  <c:v>0.00528787878787879</c:v>
                </c:pt>
                <c:pt idx="12">
                  <c:v>0.00526767676767677</c:v>
                </c:pt>
                <c:pt idx="13">
                  <c:v>0.00522727272727273</c:v>
                </c:pt>
                <c:pt idx="14">
                  <c:v>0.00515151515151515</c:v>
                </c:pt>
                <c:pt idx="15">
                  <c:v>0.00501515151515152</c:v>
                </c:pt>
                <c:pt idx="16">
                  <c:v>0.00475757575757576</c:v>
                </c:pt>
                <c:pt idx="17">
                  <c:v>0.00424747474747475</c:v>
                </c:pt>
                <c:pt idx="18">
                  <c:v>0.00327777777777778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94118944"/>
        <c:axId val="1994118112"/>
      </c:scatterChart>
      <c:valAx>
        <c:axId val="19941189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X/cm</a:t>
                </a:r>
                <a:endParaRPr lang="zh-CN" alt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994118112"/>
        <c:crosses val="autoZero"/>
        <c:crossBetween val="midCat"/>
      </c:valAx>
      <c:valAx>
        <c:axId val="19941181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B/T</a:t>
                </a:r>
                <a:endParaRPr lang="zh-CN" alt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9941189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1265</Words>
  <Characters>7214</Characters>
  <Lines>60</Lines>
  <Paragraphs>16</Paragraphs>
  <TotalTime>13</TotalTime>
  <ScaleCrop>false</ScaleCrop>
  <LinksUpToDate>false</LinksUpToDate>
  <CharactersWithSpaces>8463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2021-10-18T10:00:00Z</dcterms:created>
  <dc:creator>2538943368@qq.com</dc:creator>
  <cp:lastModifiedBy>爽YY</cp:lastModifiedBy>
  <dcterms:modified xsi:type="dcterms:W3CDTF">2023-12-10T01:47:01Z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11CFC8417FE24678851121C263C3844A_12</vt:lpwstr>
  </property>
</Properties>
</file>